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A9700E">
      <w:pPr>
        <w:spacing w:before="137" w:line="219" w:lineRule="auto"/>
        <w:ind w:left="3224"/>
        <w:rPr>
          <w:rFonts w:ascii="宋体" w:hAnsi="宋体" w:eastAsia="宋体" w:cs="宋体"/>
          <w:sz w:val="48"/>
          <w:szCs w:val="48"/>
        </w:rPr>
      </w:pPr>
      <w:r>
        <w:rPr>
          <w:rFonts w:hint="eastAsia" w:ascii="Times New Roman" w:hAnsi="Times New Roman" w:eastAsia="宋体" w:cs="Times New Roman"/>
          <w:b/>
          <w:bCs/>
          <w:spacing w:val="-22"/>
          <w:sz w:val="48"/>
          <w:szCs w:val="48"/>
          <w:lang w:val="en-US" w:eastAsia="zh-CN"/>
        </w:rPr>
        <w:t>兴安盟生态环境局</w:t>
      </w:r>
      <w:r>
        <w:rPr>
          <w:rFonts w:ascii="宋体" w:hAnsi="宋体" w:eastAsia="宋体" w:cs="宋体"/>
          <w:b/>
          <w:bCs/>
          <w:spacing w:val="-22"/>
          <w:sz w:val="48"/>
          <w:szCs w:val="48"/>
        </w:rPr>
        <w:t>“无事不扰”事项清单</w:t>
      </w:r>
    </w:p>
    <w:p w14:paraId="7AE42D92">
      <w:pPr>
        <w:rPr>
          <w:rFonts w:ascii="Arial"/>
          <w:sz w:val="21"/>
        </w:rPr>
      </w:pPr>
    </w:p>
    <w:tbl>
      <w:tblPr>
        <w:tblStyle w:val="6"/>
        <w:tblW w:w="1437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629"/>
        <w:gridCol w:w="2499"/>
        <w:gridCol w:w="4202"/>
        <w:gridCol w:w="5778"/>
        <w:gridCol w:w="1271"/>
      </w:tblGrid>
      <w:tr w14:paraId="159BFC6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0" w:hRule="atLeast"/>
          <w:tblHeader/>
          <w:jc w:val="center"/>
        </w:trPr>
        <w:tc>
          <w:tcPr>
            <w:tcW w:w="0" w:type="auto"/>
            <w:vAlign w:val="center"/>
          </w:tcPr>
          <w:p w14:paraId="50775382">
            <w:pPr>
              <w:snapToGrid w:val="0"/>
              <w:spacing w:before="163" w:line="240" w:lineRule="auto"/>
              <w:ind w:left="0" w:leftChars="0" w:right="0" w:rightChars="0" w:firstLine="0" w:firstLineChars="0"/>
              <w:jc w:val="center"/>
              <w:rPr>
                <w:rFonts w:ascii="宋体" w:hAnsi="宋体" w:eastAsia="宋体" w:cs="宋体"/>
                <w:b/>
                <w:sz w:val="27"/>
                <w:szCs w:val="27"/>
              </w:rPr>
            </w:pPr>
            <w:r>
              <w:rPr>
                <w:rFonts w:ascii="宋体" w:hAnsi="宋体" w:eastAsia="宋体" w:cs="宋体"/>
                <w:b/>
                <w:bCs/>
                <w:spacing w:val="-6"/>
                <w:sz w:val="27"/>
                <w:szCs w:val="27"/>
              </w:rPr>
              <w:t>序号</w:t>
            </w:r>
          </w:p>
        </w:tc>
        <w:tc>
          <w:tcPr>
            <w:tcW w:w="2499" w:type="dxa"/>
            <w:vAlign w:val="center"/>
          </w:tcPr>
          <w:p w14:paraId="05AEFCC2">
            <w:pPr>
              <w:snapToGrid w:val="0"/>
              <w:spacing w:before="162" w:line="240" w:lineRule="auto"/>
              <w:ind w:left="0" w:leftChars="0" w:right="0" w:rightChars="0" w:firstLine="0" w:firstLineChars="0"/>
              <w:jc w:val="center"/>
              <w:rPr>
                <w:rFonts w:ascii="宋体" w:hAnsi="宋体" w:eastAsia="宋体" w:cs="宋体"/>
                <w:b/>
                <w:sz w:val="27"/>
                <w:szCs w:val="27"/>
              </w:rPr>
            </w:pPr>
            <w:r>
              <w:rPr>
                <w:rFonts w:ascii="宋体" w:hAnsi="宋体" w:eastAsia="宋体" w:cs="宋体"/>
                <w:b/>
                <w:bCs/>
                <w:spacing w:val="2"/>
                <w:sz w:val="27"/>
                <w:szCs w:val="27"/>
              </w:rPr>
              <w:t>监管部门</w:t>
            </w:r>
          </w:p>
        </w:tc>
        <w:tc>
          <w:tcPr>
            <w:tcW w:w="4202" w:type="dxa"/>
            <w:vAlign w:val="center"/>
          </w:tcPr>
          <w:p w14:paraId="65BC1534">
            <w:pPr>
              <w:snapToGrid w:val="0"/>
              <w:spacing w:before="212" w:line="240" w:lineRule="auto"/>
              <w:ind w:left="0" w:leftChars="0" w:right="0" w:rightChars="0" w:firstLine="0" w:firstLineChars="0"/>
              <w:jc w:val="center"/>
              <w:rPr>
                <w:rFonts w:ascii="宋体" w:hAnsi="宋体" w:eastAsia="宋体" w:cs="宋体"/>
                <w:b/>
                <w:sz w:val="27"/>
                <w:szCs w:val="27"/>
              </w:rPr>
            </w:pPr>
            <w:r>
              <w:rPr>
                <w:rFonts w:ascii="宋体" w:hAnsi="宋体" w:eastAsia="宋体" w:cs="宋体"/>
                <w:b/>
                <w:bCs/>
                <w:spacing w:val="-1"/>
                <w:sz w:val="27"/>
                <w:szCs w:val="27"/>
              </w:rPr>
              <w:t>监管事项</w:t>
            </w:r>
          </w:p>
        </w:tc>
        <w:tc>
          <w:tcPr>
            <w:tcW w:w="5778" w:type="dxa"/>
            <w:vAlign w:val="center"/>
          </w:tcPr>
          <w:p w14:paraId="1F3CEA57">
            <w:pPr>
              <w:snapToGrid w:val="0"/>
              <w:spacing w:before="210" w:line="240" w:lineRule="auto"/>
              <w:ind w:left="0" w:leftChars="0" w:right="0" w:rightChars="0" w:firstLine="0" w:firstLineChars="0"/>
              <w:jc w:val="center"/>
              <w:rPr>
                <w:rFonts w:ascii="宋体" w:hAnsi="宋体" w:eastAsia="宋体" w:cs="宋体"/>
                <w:b/>
                <w:sz w:val="27"/>
                <w:szCs w:val="27"/>
              </w:rPr>
            </w:pPr>
            <w:r>
              <w:rPr>
                <w:rFonts w:ascii="宋体" w:hAnsi="宋体" w:eastAsia="宋体" w:cs="宋体"/>
                <w:b/>
                <w:bCs/>
                <w:spacing w:val="-11"/>
                <w:sz w:val="27"/>
                <w:szCs w:val="27"/>
              </w:rPr>
              <w:t>依据或事由</w:t>
            </w:r>
          </w:p>
        </w:tc>
        <w:tc>
          <w:tcPr>
            <w:tcW w:w="1271" w:type="dxa"/>
            <w:vAlign w:val="center"/>
          </w:tcPr>
          <w:p w14:paraId="5E34DF22">
            <w:pPr>
              <w:snapToGrid w:val="0"/>
              <w:spacing w:before="213" w:line="240" w:lineRule="auto"/>
              <w:ind w:left="0" w:leftChars="0" w:right="0" w:rightChars="0" w:firstLine="0" w:firstLineChars="0"/>
              <w:jc w:val="center"/>
              <w:rPr>
                <w:rFonts w:ascii="宋体" w:hAnsi="宋体" w:eastAsia="宋体" w:cs="宋体"/>
                <w:b/>
                <w:sz w:val="27"/>
                <w:szCs w:val="27"/>
              </w:rPr>
            </w:pPr>
            <w:r>
              <w:rPr>
                <w:rFonts w:ascii="宋体" w:hAnsi="宋体" w:eastAsia="宋体" w:cs="宋体"/>
                <w:b/>
                <w:bCs/>
                <w:spacing w:val="-1"/>
                <w:sz w:val="27"/>
                <w:szCs w:val="27"/>
              </w:rPr>
              <w:t>备注事项</w:t>
            </w:r>
          </w:p>
        </w:tc>
      </w:tr>
      <w:tr w14:paraId="2E8751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76" w:hRule="atLeast"/>
          <w:jc w:val="center"/>
        </w:trPr>
        <w:tc>
          <w:tcPr>
            <w:tcW w:w="629" w:type="dxa"/>
            <w:vAlign w:val="center"/>
          </w:tcPr>
          <w:p w14:paraId="4344F62F">
            <w:pPr>
              <w:snapToGrid w:val="0"/>
              <w:spacing w:before="87" w:line="240" w:lineRule="auto"/>
              <w:ind w:left="0" w:leftChars="0" w:right="0" w:rightChars="0" w:firstLine="0" w:firstLineChars="0"/>
              <w:jc w:val="center"/>
              <w:rPr>
                <w:rFonts w:hint="default" w:ascii="宋体" w:hAnsi="宋体" w:eastAsia="宋体" w:cs="宋体"/>
                <w:sz w:val="26"/>
                <w:szCs w:val="27"/>
                <w:lang w:val="en-US" w:eastAsia="zh-CN"/>
              </w:rPr>
            </w:pPr>
            <w:r>
              <w:rPr>
                <w:rFonts w:hint="eastAsia" w:ascii="宋体" w:hAnsi="宋体" w:eastAsia="宋体" w:cs="宋体"/>
                <w:sz w:val="26"/>
                <w:szCs w:val="27"/>
                <w:lang w:val="en-US" w:eastAsia="zh-CN"/>
              </w:rPr>
              <w:t>1</w:t>
            </w:r>
          </w:p>
        </w:tc>
        <w:tc>
          <w:tcPr>
            <w:tcW w:w="2499" w:type="dxa"/>
            <w:shd w:val="clear" w:color="auto" w:fill="auto"/>
            <w:vAlign w:val="top"/>
          </w:tcPr>
          <w:p w14:paraId="5FAEDAC6">
            <w:pPr>
              <w:tabs>
                <w:tab w:val="left" w:pos="613"/>
              </w:tabs>
              <w:bidi w:val="0"/>
              <w:jc w:val="center"/>
              <w:rPr>
                <w:rFonts w:hint="eastAsia" w:eastAsia="宋体"/>
                <w:lang w:val="en-US" w:eastAsia="zh-CN"/>
              </w:rPr>
            </w:pPr>
          </w:p>
          <w:p w14:paraId="6F6EBE20">
            <w:pPr>
              <w:tabs>
                <w:tab w:val="left" w:pos="613"/>
              </w:tabs>
              <w:bidi w:val="0"/>
              <w:jc w:val="center"/>
              <w:rPr>
                <w:rFonts w:hint="default" w:eastAsia="宋体"/>
                <w:lang w:val="en-US" w:eastAsia="zh-CN"/>
              </w:rPr>
            </w:pPr>
            <w:r>
              <w:rPr>
                <w:rFonts w:hint="eastAsia" w:eastAsia="宋体"/>
                <w:lang w:val="en-US" w:eastAsia="zh-CN"/>
              </w:rPr>
              <w:t>兴安盟生态环境局</w:t>
            </w:r>
          </w:p>
        </w:tc>
        <w:tc>
          <w:tcPr>
            <w:tcW w:w="4202" w:type="dxa"/>
            <w:shd w:val="clear" w:color="auto" w:fill="auto"/>
            <w:vAlign w:val="top"/>
          </w:tcPr>
          <w:p w14:paraId="1EBF02F7">
            <w:pPr>
              <w:tabs>
                <w:tab w:val="left" w:pos="613"/>
              </w:tabs>
              <w:bidi w:val="0"/>
              <w:jc w:val="center"/>
              <w:rPr>
                <w:rFonts w:hint="default" w:eastAsia="宋体"/>
                <w:lang w:val="en-US" w:eastAsia="zh-CN"/>
              </w:rPr>
            </w:pPr>
            <w:r>
              <w:rPr>
                <w:rFonts w:hint="eastAsia" w:eastAsia="宋体"/>
                <w:lang w:val="en-US" w:eastAsia="zh-CN"/>
              </w:rPr>
              <w:t>对排污许可执行报告的落实情况的监督管理</w:t>
            </w:r>
          </w:p>
        </w:tc>
        <w:tc>
          <w:tcPr>
            <w:tcW w:w="5778" w:type="dxa"/>
            <w:shd w:val="clear" w:color="auto" w:fill="auto"/>
            <w:vAlign w:val="top"/>
          </w:tcPr>
          <w:p w14:paraId="50433794">
            <w:pPr>
              <w:tabs>
                <w:tab w:val="left" w:pos="613"/>
              </w:tabs>
              <w:bidi w:val="0"/>
              <w:jc w:val="left"/>
              <w:rPr>
                <w:rFonts w:hint="eastAsia" w:eastAsia="宋体"/>
                <w:lang w:val="en-US" w:eastAsia="en-US"/>
              </w:rPr>
            </w:pPr>
            <w:r>
              <w:rPr>
                <w:rFonts w:hint="eastAsia" w:eastAsia="宋体"/>
                <w:lang w:val="en-US" w:eastAsia="zh-CN"/>
              </w:rPr>
              <w:t>《排污许可管理办法》（生态环境部令第32号）第四十一条生态环境主管部门应组织开展排污许可证执行报告落实情况的检查，重点检查排污单位提交执行报告性、报告内容的完整性、排污行为的合规性、污染物排放量数据的准确性以及各要求的落实情况等内容。</w:t>
            </w:r>
          </w:p>
        </w:tc>
        <w:tc>
          <w:tcPr>
            <w:tcW w:w="1271" w:type="dxa"/>
            <w:vAlign w:val="center"/>
          </w:tcPr>
          <w:p w14:paraId="2363584A">
            <w:pPr>
              <w:pStyle w:val="7"/>
              <w:snapToGrid w:val="0"/>
              <w:ind w:left="0" w:leftChars="0" w:right="0" w:rightChars="0" w:firstLine="0" w:firstLineChars="0"/>
              <w:jc w:val="center"/>
              <w:rPr>
                <w:rFonts w:ascii="宋体" w:eastAsia="宋体"/>
                <w:sz w:val="26"/>
              </w:rPr>
            </w:pPr>
          </w:p>
        </w:tc>
      </w:tr>
      <w:tr w14:paraId="102E457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138" w:hRule="atLeast"/>
          <w:jc w:val="center"/>
        </w:trPr>
        <w:tc>
          <w:tcPr>
            <w:tcW w:w="629" w:type="dxa"/>
            <w:vAlign w:val="center"/>
          </w:tcPr>
          <w:p w14:paraId="74511760">
            <w:pPr>
              <w:snapToGrid w:val="0"/>
              <w:spacing w:before="87" w:line="240" w:lineRule="auto"/>
              <w:ind w:left="0" w:leftChars="0" w:right="0" w:rightChars="0" w:firstLine="0" w:firstLineChars="0"/>
              <w:jc w:val="center"/>
              <w:rPr>
                <w:rFonts w:hint="default" w:ascii="宋体" w:hAnsi="宋体" w:eastAsia="宋体" w:cs="宋体"/>
                <w:sz w:val="26"/>
                <w:szCs w:val="27"/>
                <w:lang w:val="en-US" w:eastAsia="zh-CN"/>
              </w:rPr>
            </w:pPr>
            <w:r>
              <w:rPr>
                <w:rFonts w:hint="eastAsia" w:ascii="宋体" w:hAnsi="宋体" w:eastAsia="宋体" w:cs="宋体"/>
                <w:sz w:val="26"/>
                <w:szCs w:val="27"/>
                <w:lang w:val="en-US" w:eastAsia="zh-CN"/>
              </w:rPr>
              <w:t>2</w:t>
            </w:r>
          </w:p>
        </w:tc>
        <w:tc>
          <w:tcPr>
            <w:tcW w:w="2499" w:type="dxa"/>
            <w:shd w:val="clear" w:color="auto" w:fill="auto"/>
            <w:vAlign w:val="top"/>
          </w:tcPr>
          <w:p w14:paraId="4C4DB06C">
            <w:pPr>
              <w:tabs>
                <w:tab w:val="left" w:pos="613"/>
              </w:tabs>
              <w:bidi w:val="0"/>
              <w:jc w:val="center"/>
              <w:rPr>
                <w:rFonts w:hint="eastAsia" w:eastAsia="宋体"/>
                <w:lang w:val="en-US" w:eastAsia="zh-CN"/>
              </w:rPr>
            </w:pPr>
          </w:p>
          <w:p w14:paraId="5C5354E0">
            <w:pPr>
              <w:tabs>
                <w:tab w:val="left" w:pos="613"/>
              </w:tabs>
              <w:bidi w:val="0"/>
              <w:jc w:val="center"/>
              <w:rPr>
                <w:rFonts w:hint="default" w:eastAsia="宋体"/>
                <w:lang w:val="en-US" w:eastAsia="zh-CN"/>
              </w:rPr>
            </w:pPr>
            <w:r>
              <w:rPr>
                <w:rFonts w:hint="eastAsia" w:eastAsia="宋体"/>
                <w:lang w:val="en-US" w:eastAsia="zh-CN"/>
              </w:rPr>
              <w:t>兴安盟生态环境局</w:t>
            </w:r>
          </w:p>
        </w:tc>
        <w:tc>
          <w:tcPr>
            <w:tcW w:w="4202" w:type="dxa"/>
            <w:shd w:val="clear" w:color="auto" w:fill="auto"/>
            <w:vAlign w:val="top"/>
          </w:tcPr>
          <w:p w14:paraId="0C76DE9C">
            <w:pPr>
              <w:tabs>
                <w:tab w:val="left" w:pos="613"/>
              </w:tabs>
              <w:bidi w:val="0"/>
              <w:jc w:val="center"/>
              <w:rPr>
                <w:rFonts w:hint="eastAsia" w:eastAsia="宋体"/>
                <w:lang w:val="en-US" w:eastAsia="zh-CN"/>
              </w:rPr>
            </w:pPr>
          </w:p>
          <w:p w14:paraId="452B4FAE">
            <w:pPr>
              <w:tabs>
                <w:tab w:val="left" w:pos="613"/>
              </w:tabs>
              <w:bidi w:val="0"/>
              <w:jc w:val="center"/>
              <w:rPr>
                <w:rFonts w:hint="default" w:eastAsia="宋体"/>
                <w:lang w:val="en-US" w:eastAsia="zh-CN"/>
              </w:rPr>
            </w:pPr>
            <w:r>
              <w:rPr>
                <w:rFonts w:hint="eastAsia" w:eastAsia="宋体"/>
                <w:lang w:val="en-US" w:eastAsia="zh-CN"/>
              </w:rPr>
              <w:t>对排放污染物的企业事业单位和其他生产经营者进行现场检查（对建设单位开展环境影响评价登记表填报备案的监督检</w:t>
            </w:r>
            <w:bookmarkStart w:id="0" w:name="_GoBack"/>
            <w:bookmarkEnd w:id="0"/>
            <w:r>
              <w:rPr>
                <w:rFonts w:hint="eastAsia" w:eastAsia="宋体"/>
                <w:lang w:val="en-US" w:eastAsia="zh-CN"/>
              </w:rPr>
              <w:t>查）</w:t>
            </w:r>
          </w:p>
        </w:tc>
        <w:tc>
          <w:tcPr>
            <w:tcW w:w="5778" w:type="dxa"/>
            <w:shd w:val="clear" w:color="auto" w:fill="auto"/>
            <w:vAlign w:val="top"/>
          </w:tcPr>
          <w:p w14:paraId="204E1B38">
            <w:pPr>
              <w:tabs>
                <w:tab w:val="left" w:pos="613"/>
              </w:tabs>
              <w:bidi w:val="0"/>
              <w:jc w:val="left"/>
              <w:rPr>
                <w:rFonts w:hint="default" w:eastAsia="宋体"/>
                <w:lang w:val="en-US" w:eastAsia="zh-CN"/>
              </w:rPr>
            </w:pPr>
            <w:r>
              <w:rPr>
                <w:rFonts w:hint="eastAsia" w:eastAsia="宋体"/>
                <w:lang w:eastAsia="zh-CN"/>
              </w:rPr>
              <w:t>《</w:t>
            </w:r>
            <w:r>
              <w:rPr>
                <w:rFonts w:hint="eastAsia" w:eastAsia="宋体"/>
                <w:lang w:val="en-US" w:eastAsia="zh-CN"/>
              </w:rPr>
              <w:t>建设项目环境影响登记表备案管理办法</w:t>
            </w:r>
            <w:r>
              <w:rPr>
                <w:rFonts w:hint="eastAsia" w:eastAsia="宋体"/>
                <w:lang w:eastAsia="zh-CN"/>
              </w:rPr>
              <w:t>》（</w:t>
            </w:r>
            <w:r>
              <w:rPr>
                <w:rFonts w:hint="eastAsia" w:eastAsia="宋体"/>
                <w:lang w:val="en-US" w:eastAsia="zh-CN"/>
              </w:rPr>
              <w:t>环境保护部令第41号</w:t>
            </w:r>
            <w:r>
              <w:rPr>
                <w:rFonts w:hint="eastAsia" w:eastAsia="宋体"/>
                <w:lang w:eastAsia="zh-CN"/>
              </w:rPr>
              <w:t>）</w:t>
            </w:r>
            <w:r>
              <w:rPr>
                <w:rFonts w:hint="eastAsia" w:eastAsia="宋体"/>
                <w:lang w:val="en-US" w:eastAsia="zh-CN"/>
              </w:rPr>
              <w:t>第十七条环境保护主管部门或者其他负有环境保护监督管理职责的部门可以采取抽查、根据举报进行检查等方式，对建设单位遵守本办法规定的情况开展监督检查，并根据监督检查认定的事实，按照以下情形处理：（一）构成行政违法的，依照有关环境保护法律法规和规定，予以行政处罚；（二）构成环境侵权的，依法承担环境侵权责任；（三）涉嫌构成犯罪的，依法移送司法机关</w:t>
            </w:r>
          </w:p>
        </w:tc>
        <w:tc>
          <w:tcPr>
            <w:tcW w:w="1271" w:type="dxa"/>
            <w:vAlign w:val="center"/>
          </w:tcPr>
          <w:p w14:paraId="73F13142">
            <w:pPr>
              <w:pStyle w:val="7"/>
              <w:snapToGrid w:val="0"/>
              <w:ind w:left="0" w:leftChars="0" w:right="0" w:rightChars="0" w:firstLine="0" w:firstLineChars="0"/>
              <w:jc w:val="center"/>
              <w:rPr>
                <w:rFonts w:ascii="宋体" w:eastAsia="宋体"/>
                <w:sz w:val="26"/>
              </w:rPr>
            </w:pPr>
          </w:p>
        </w:tc>
      </w:tr>
      <w:tr w14:paraId="7E45C9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77" w:hRule="atLeast"/>
          <w:jc w:val="center"/>
        </w:trPr>
        <w:tc>
          <w:tcPr>
            <w:tcW w:w="629" w:type="dxa"/>
            <w:vAlign w:val="center"/>
          </w:tcPr>
          <w:p w14:paraId="34DD51E9">
            <w:pPr>
              <w:snapToGrid w:val="0"/>
              <w:spacing w:before="87" w:line="240" w:lineRule="auto"/>
              <w:ind w:left="0" w:leftChars="0" w:right="0" w:rightChars="0" w:firstLine="0" w:firstLineChars="0"/>
              <w:jc w:val="center"/>
              <w:rPr>
                <w:rFonts w:hint="default" w:ascii="宋体" w:hAnsi="宋体" w:eastAsia="宋体" w:cs="宋体"/>
                <w:sz w:val="26"/>
                <w:szCs w:val="27"/>
                <w:lang w:val="en-US" w:eastAsia="zh-CN"/>
              </w:rPr>
            </w:pPr>
            <w:r>
              <w:rPr>
                <w:rFonts w:hint="eastAsia" w:ascii="宋体" w:hAnsi="宋体" w:eastAsia="宋体" w:cs="宋体"/>
                <w:sz w:val="26"/>
                <w:szCs w:val="27"/>
                <w:lang w:val="en-US" w:eastAsia="zh-CN"/>
              </w:rPr>
              <w:t>3</w:t>
            </w:r>
          </w:p>
        </w:tc>
        <w:tc>
          <w:tcPr>
            <w:tcW w:w="2499" w:type="dxa"/>
            <w:shd w:val="clear" w:color="auto" w:fill="auto"/>
            <w:vAlign w:val="top"/>
          </w:tcPr>
          <w:p w14:paraId="56613C9B">
            <w:pPr>
              <w:tabs>
                <w:tab w:val="left" w:pos="613"/>
              </w:tabs>
              <w:bidi w:val="0"/>
              <w:jc w:val="center"/>
              <w:rPr>
                <w:rFonts w:hint="eastAsia" w:eastAsia="宋体"/>
                <w:lang w:val="en-US" w:eastAsia="zh-CN"/>
              </w:rPr>
            </w:pPr>
          </w:p>
          <w:p w14:paraId="6102012A">
            <w:pPr>
              <w:tabs>
                <w:tab w:val="left" w:pos="613"/>
              </w:tabs>
              <w:bidi w:val="0"/>
              <w:jc w:val="center"/>
              <w:rPr>
                <w:rFonts w:hint="default" w:eastAsia="宋体"/>
                <w:lang w:val="en-US" w:eastAsia="zh-CN"/>
              </w:rPr>
            </w:pPr>
            <w:r>
              <w:rPr>
                <w:rFonts w:hint="eastAsia" w:eastAsia="宋体"/>
                <w:lang w:val="en-US" w:eastAsia="zh-CN"/>
              </w:rPr>
              <w:t>兴安盟生态环境局</w:t>
            </w:r>
          </w:p>
        </w:tc>
        <w:tc>
          <w:tcPr>
            <w:tcW w:w="4202" w:type="dxa"/>
            <w:shd w:val="clear" w:color="auto" w:fill="auto"/>
            <w:vAlign w:val="top"/>
          </w:tcPr>
          <w:p w14:paraId="47D79927">
            <w:pPr>
              <w:tabs>
                <w:tab w:val="left" w:pos="613"/>
              </w:tabs>
              <w:bidi w:val="0"/>
              <w:jc w:val="center"/>
              <w:rPr>
                <w:rFonts w:hint="eastAsia" w:eastAsia="宋体"/>
                <w:lang w:val="en-US" w:eastAsia="zh-CN"/>
              </w:rPr>
            </w:pPr>
          </w:p>
          <w:p w14:paraId="092DA8AC">
            <w:pPr>
              <w:tabs>
                <w:tab w:val="left" w:pos="613"/>
              </w:tabs>
              <w:bidi w:val="0"/>
              <w:jc w:val="center"/>
              <w:rPr>
                <w:rFonts w:hint="eastAsia" w:eastAsia="宋体"/>
                <w:lang w:val="en-US" w:eastAsia="en-US"/>
              </w:rPr>
            </w:pPr>
            <w:r>
              <w:rPr>
                <w:rFonts w:hint="eastAsia" w:eastAsia="宋体"/>
                <w:lang w:val="en-US" w:eastAsia="zh-CN"/>
              </w:rPr>
              <w:t>对排放污染物的企业事业单位和其他生产经营者进行现场检查（对纳入正面清单企业的监督检查）</w:t>
            </w:r>
          </w:p>
        </w:tc>
        <w:tc>
          <w:tcPr>
            <w:tcW w:w="5778" w:type="dxa"/>
            <w:shd w:val="clear" w:color="auto" w:fill="auto"/>
            <w:vAlign w:val="top"/>
          </w:tcPr>
          <w:p w14:paraId="3006A096">
            <w:pPr>
              <w:tabs>
                <w:tab w:val="left" w:pos="613"/>
              </w:tabs>
              <w:bidi w:val="0"/>
              <w:jc w:val="left"/>
              <w:rPr>
                <w:rFonts w:hint="eastAsia" w:eastAsia="宋体"/>
                <w:lang w:val="en-US" w:eastAsia="zh-CN"/>
              </w:rPr>
            </w:pPr>
            <w:r>
              <w:rPr>
                <w:rFonts w:hint="eastAsia" w:eastAsia="宋体"/>
                <w:lang w:eastAsia="zh-CN"/>
              </w:rPr>
              <w:t>关于加强生态环境监管执法正面清单管理推动差异化执法监管的</w:t>
            </w:r>
            <w:r>
              <w:rPr>
                <w:rFonts w:hint="eastAsia" w:eastAsia="宋体"/>
                <w:lang w:val="en-US" w:eastAsia="zh-CN"/>
              </w:rPr>
              <w:t>指导意见》（环办执法〔2024]10号）</w:t>
            </w:r>
          </w:p>
          <w:p w14:paraId="32AF34C2">
            <w:pPr>
              <w:tabs>
                <w:tab w:val="left" w:pos="613"/>
              </w:tabs>
              <w:bidi w:val="0"/>
              <w:jc w:val="center"/>
              <w:rPr>
                <w:rFonts w:hint="eastAsia" w:eastAsia="宋体"/>
                <w:lang w:val="en-US" w:eastAsia="en-US"/>
              </w:rPr>
            </w:pPr>
            <w:r>
              <w:rPr>
                <w:rFonts w:hint="eastAsia" w:eastAsia="宋体"/>
                <w:lang w:val="en-US" w:eastAsia="zh-CN"/>
              </w:rPr>
              <w:t>三、推动差异化执法监管（六）减少现场执法检查次数。全面梳理分析本行政区域现场检查的种类、数量，大幅减少各类现场调研指导和执法检查次数。对正面清单企业原则上不主动进行现场调研指导，正面清单企业被列入本级生态环境部门组织的各类环保专项行动、专项检查范围的，以非现场方式为主开展执法检查。（八）健全非现场执法方式。进一步规范非现场执法程序和要求，制定相关程序规范。对正面清单企业实行差异化监管措施，对重点排污单位，通过污染源自动监控等物联网监控系统开展非现场监管；对其他企业，通过各类生态环境管理数据、自行监测数据或利用能源管理部门数据等开展非现场监管。充分发挥移动执法系统生态环境监管执法平台作用，依法通过全国排污许可证管理信息平台监控排污单位的污染物排放情况。鼓励企业向生态环境部门共享生产设施（含污染防治设施）行数据。积极利用无人机、无人船、走航车、卫星遥感等手段开展非现场检查和巡查。加强自动监测数据应用管理和分析预警，及时进行预警提醒，精准发现违法行为。</w:t>
            </w:r>
          </w:p>
        </w:tc>
        <w:tc>
          <w:tcPr>
            <w:tcW w:w="1271" w:type="dxa"/>
            <w:vAlign w:val="center"/>
          </w:tcPr>
          <w:p w14:paraId="286442C4">
            <w:pPr>
              <w:pStyle w:val="7"/>
              <w:snapToGrid w:val="0"/>
              <w:ind w:left="0" w:leftChars="0" w:right="0" w:rightChars="0" w:firstLine="0" w:firstLineChars="0"/>
              <w:jc w:val="center"/>
              <w:rPr>
                <w:rFonts w:ascii="宋体" w:eastAsia="宋体"/>
                <w:sz w:val="26"/>
              </w:rPr>
            </w:pPr>
          </w:p>
        </w:tc>
      </w:tr>
      <w:tr w14:paraId="7DAE60F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1" w:hRule="atLeast"/>
          <w:jc w:val="center"/>
        </w:trPr>
        <w:tc>
          <w:tcPr>
            <w:tcW w:w="629" w:type="dxa"/>
            <w:vAlign w:val="center"/>
          </w:tcPr>
          <w:p w14:paraId="03F0806B">
            <w:pPr>
              <w:snapToGrid w:val="0"/>
              <w:spacing w:before="87" w:line="240" w:lineRule="auto"/>
              <w:ind w:left="0" w:leftChars="0" w:right="0" w:rightChars="0" w:firstLine="0" w:firstLineChars="0"/>
              <w:jc w:val="center"/>
              <w:rPr>
                <w:rFonts w:hint="default" w:ascii="宋体" w:hAnsi="宋体" w:eastAsia="宋体" w:cs="宋体"/>
                <w:sz w:val="26"/>
                <w:szCs w:val="27"/>
                <w:lang w:val="en-US" w:eastAsia="zh-CN"/>
              </w:rPr>
            </w:pPr>
            <w:r>
              <w:rPr>
                <w:rFonts w:hint="eastAsia" w:ascii="宋体" w:hAnsi="宋体" w:eastAsia="宋体" w:cs="宋体"/>
                <w:sz w:val="26"/>
                <w:szCs w:val="27"/>
                <w:lang w:val="en-US" w:eastAsia="zh-CN"/>
              </w:rPr>
              <w:t>4</w:t>
            </w:r>
          </w:p>
        </w:tc>
        <w:tc>
          <w:tcPr>
            <w:tcW w:w="2499" w:type="dxa"/>
            <w:shd w:val="clear" w:color="auto" w:fill="auto"/>
            <w:vAlign w:val="top"/>
          </w:tcPr>
          <w:p w14:paraId="1FB7BF9E">
            <w:pPr>
              <w:tabs>
                <w:tab w:val="left" w:pos="613"/>
              </w:tabs>
              <w:bidi w:val="0"/>
              <w:jc w:val="center"/>
              <w:rPr>
                <w:rFonts w:hint="eastAsia" w:eastAsia="宋体"/>
                <w:lang w:val="en-US" w:eastAsia="zh-CN"/>
              </w:rPr>
            </w:pPr>
          </w:p>
          <w:p w14:paraId="5D332C10">
            <w:pPr>
              <w:tabs>
                <w:tab w:val="left" w:pos="613"/>
              </w:tabs>
              <w:bidi w:val="0"/>
              <w:jc w:val="center"/>
              <w:rPr>
                <w:rFonts w:hint="default" w:eastAsia="宋体"/>
                <w:lang w:val="en-US" w:eastAsia="zh-CN"/>
              </w:rPr>
            </w:pPr>
            <w:r>
              <w:rPr>
                <w:rFonts w:hint="eastAsia" w:eastAsia="宋体"/>
                <w:lang w:val="en-US" w:eastAsia="zh-CN"/>
              </w:rPr>
              <w:t>兴安盟生态环境局</w:t>
            </w:r>
          </w:p>
        </w:tc>
        <w:tc>
          <w:tcPr>
            <w:tcW w:w="4202" w:type="dxa"/>
            <w:shd w:val="clear" w:color="auto" w:fill="auto"/>
            <w:vAlign w:val="top"/>
          </w:tcPr>
          <w:p w14:paraId="67B1F73C">
            <w:pPr>
              <w:tabs>
                <w:tab w:val="left" w:pos="613"/>
              </w:tabs>
              <w:bidi w:val="0"/>
              <w:jc w:val="center"/>
              <w:rPr>
                <w:rFonts w:hint="eastAsia" w:eastAsia="宋体"/>
                <w:lang w:val="en-US" w:eastAsia="en-US"/>
              </w:rPr>
            </w:pPr>
            <w:r>
              <w:rPr>
                <w:rFonts w:hint="eastAsia" w:eastAsia="宋体"/>
                <w:lang w:val="en-US" w:eastAsia="zh-CN"/>
              </w:rPr>
              <w:t>对企业环境信息披露活动的监督检查</w:t>
            </w:r>
          </w:p>
        </w:tc>
        <w:tc>
          <w:tcPr>
            <w:tcW w:w="5778" w:type="dxa"/>
            <w:shd w:val="clear" w:color="auto" w:fill="auto"/>
            <w:vAlign w:val="top"/>
          </w:tcPr>
          <w:p w14:paraId="48C65561">
            <w:pPr>
              <w:tabs>
                <w:tab w:val="left" w:pos="613"/>
              </w:tabs>
              <w:bidi w:val="0"/>
              <w:jc w:val="center"/>
              <w:rPr>
                <w:rFonts w:hint="eastAsia" w:eastAsia="宋体"/>
                <w:lang w:val="en-US" w:eastAsia="en-US"/>
              </w:rPr>
            </w:pPr>
            <w:r>
              <w:rPr>
                <w:rFonts w:hint="eastAsia" w:eastAsia="宋体"/>
                <w:lang w:val="en-US" w:eastAsia="zh-CN"/>
              </w:rPr>
              <w:t>《企业环境信息依法披露管理办法》（生态环境部令第24号）第二十四条生态环境主管部门应当会同有关部门加强对企业环境信息依法披露活动的监督检查，及时受理社会公众举报，依法查处企业未按规定披露环境信息的行为。鼓励生态环境主管部门运用大数据分析、人工智能等技术手段开展监督检查。</w:t>
            </w:r>
          </w:p>
        </w:tc>
        <w:tc>
          <w:tcPr>
            <w:tcW w:w="1271" w:type="dxa"/>
            <w:vAlign w:val="center"/>
          </w:tcPr>
          <w:p w14:paraId="65B2F73A">
            <w:pPr>
              <w:pStyle w:val="7"/>
              <w:snapToGrid w:val="0"/>
              <w:ind w:left="0" w:leftChars="0" w:right="0" w:rightChars="0" w:firstLine="0" w:firstLineChars="0"/>
              <w:jc w:val="center"/>
              <w:rPr>
                <w:rFonts w:ascii="宋体" w:eastAsia="宋体"/>
                <w:sz w:val="26"/>
              </w:rPr>
            </w:pPr>
          </w:p>
        </w:tc>
      </w:tr>
    </w:tbl>
    <w:p w14:paraId="065AA2AD">
      <w:pPr>
        <w:rPr>
          <w:rFonts w:ascii="Arial" w:hAnsi="Arial" w:eastAsia="Arial" w:cs="Arial"/>
          <w:sz w:val="21"/>
          <w:szCs w:val="21"/>
        </w:rPr>
        <w:sectPr>
          <w:footerReference r:id="rId5" w:type="default"/>
          <w:pgSz w:w="16840" w:h="11900"/>
          <w:pgMar w:top="1011" w:right="1265" w:bottom="1358" w:left="1185" w:header="0" w:footer="1164" w:gutter="0"/>
          <w:cols w:space="720" w:num="1"/>
        </w:sectPr>
      </w:pPr>
    </w:p>
    <w:p w14:paraId="519AD4F0">
      <w:pPr>
        <w:spacing w:before="40"/>
      </w:pPr>
    </w:p>
    <w:p w14:paraId="5C53320C">
      <w:pPr>
        <w:spacing w:before="39"/>
      </w:pPr>
    </w:p>
    <w:p w14:paraId="3DBFF550">
      <w:pPr>
        <w:rPr>
          <w:rFonts w:ascii="Arial"/>
          <w:sz w:val="21"/>
        </w:rPr>
      </w:pPr>
    </w:p>
    <w:p w14:paraId="7EE9402B">
      <w:pPr>
        <w:rPr>
          <w:rFonts w:ascii="Arial" w:hAnsi="Arial" w:eastAsia="Arial" w:cs="Arial"/>
          <w:sz w:val="21"/>
          <w:szCs w:val="21"/>
        </w:rPr>
        <w:sectPr>
          <w:headerReference r:id="rId6" w:type="default"/>
          <w:footerReference r:id="rId7" w:type="default"/>
          <w:pgSz w:w="16840" w:h="11900"/>
          <w:pgMar w:top="1875" w:right="1284" w:bottom="1394" w:left="1145" w:header="1382" w:footer="1161" w:gutter="0"/>
          <w:cols w:space="720" w:num="1"/>
        </w:sectPr>
      </w:pPr>
    </w:p>
    <w:p w14:paraId="754817A8">
      <w:pPr>
        <w:spacing w:before="57"/>
      </w:pPr>
    </w:p>
    <w:p w14:paraId="5FFFDD85">
      <w:pPr>
        <w:spacing w:before="57"/>
      </w:pPr>
    </w:p>
    <w:p w14:paraId="1092219A">
      <w:pPr>
        <w:spacing w:before="56"/>
      </w:pPr>
    </w:p>
    <w:p w14:paraId="7E8FEDFC">
      <w:pPr>
        <w:rPr>
          <w:rFonts w:ascii="Arial"/>
          <w:sz w:val="21"/>
        </w:rPr>
      </w:pPr>
    </w:p>
    <w:sectPr>
      <w:headerReference r:id="rId8" w:type="default"/>
      <w:footerReference r:id="rId9" w:type="default"/>
      <w:pgSz w:w="16840" w:h="11900"/>
      <w:pgMar w:top="400" w:right="1224" w:bottom="400" w:left="111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947E5D">
    <w:pPr>
      <w:spacing w:line="227" w:lineRule="auto"/>
      <w:ind w:left="7024"/>
      <w:rPr>
        <w:rFonts w:ascii="宋体" w:hAnsi="宋体" w:eastAsia="宋体" w:cs="宋体"/>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B8252A">
    <w:pPr>
      <w:spacing w:line="229" w:lineRule="auto"/>
      <w:ind w:left="7074"/>
      <w:rPr>
        <w:rFonts w:ascii="宋体" w:hAnsi="宋体" w:eastAsia="宋体" w:cs="宋体"/>
        <w:sz w:val="18"/>
        <w:szCs w:val="18"/>
      </w:rPr>
    </w:pPr>
    <w:r>
      <w:rPr>
        <w:rFonts w:ascii="宋体" w:hAnsi="宋体" w:eastAsia="宋体" w:cs="宋体"/>
        <w:spacing w:val="-10"/>
        <w:w w:val="89"/>
        <w:sz w:val="18"/>
        <w:szCs w:val="18"/>
      </w:rPr>
      <w:t>—6—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EC093">
    <w:pPr>
      <w:spacing w:line="14" w:lineRule="auto"/>
      <w:rPr>
        <w:rFonts w:ascii="Arial"/>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5545F6F">
    <w:pPr>
      <w:spacing w:before="84" w:line="224" w:lineRule="auto"/>
      <w:rPr>
        <w:rFonts w:ascii="黑体" w:hAnsi="黑体" w:eastAsia="黑体" w:cs="黑体"/>
        <w:sz w:val="32"/>
        <w:szCs w:val="3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1FE727">
    <w:pPr>
      <w:spacing w:line="14" w:lineRule="auto"/>
      <w:rPr>
        <w:rFonts w:ascii="Arial"/>
        <w:sz w:val="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compatSetting w:name="compatibilityMode" w:uri="http://schemas.microsoft.com/office/word" w:val="14"/>
  </w:compat>
  <w:rsids>
    <w:rsidRoot w:val="00000000"/>
    <w:rsid w:val="056752EC"/>
    <w:rsid w:val="0B8767EA"/>
    <w:rsid w:val="267E5E17"/>
    <w:rsid w:val="349018D4"/>
    <w:rsid w:val="603A5196"/>
    <w:rsid w:val="68B5684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w:basedOn w:val="1"/>
    <w:semiHidden/>
    <w:qFormat/>
    <w:uiPriority w:val="0"/>
    <w:rPr>
      <w:rFonts w:ascii="仿宋" w:hAnsi="仿宋" w:eastAsia="仿宋" w:cs="仿宋"/>
      <w:sz w:val="35"/>
      <w:szCs w:val="35"/>
      <w:lang w:val="en-US" w:eastAsia="en-US" w:bidi="ar-SA"/>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customStyle="1" w:styleId="6">
    <w:name w:val="Table Normal"/>
    <w:semiHidden/>
    <w:unhideWhenUsed/>
    <w:qFormat/>
    <w:uiPriority w:val="0"/>
    <w:tblPr>
      <w:tblCellMar>
        <w:top w:w="0" w:type="dxa"/>
        <w:left w:w="0" w:type="dxa"/>
        <w:bottom w:w="0" w:type="dxa"/>
        <w:right w:w="0" w:type="dxa"/>
      </w:tblCellMar>
    </w:tblPr>
  </w:style>
  <w:style w:type="paragraph" w:customStyle="1" w:styleId="7">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2.xml"/><Relationship Id="rId7" Type="http://schemas.openxmlformats.org/officeDocument/2006/relationships/footer" Target="footer2.xml"/><Relationship Id="rId6" Type="http://schemas.openxmlformats.org/officeDocument/2006/relationships/header" Target="header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1679</Words>
  <Characters>1692</Characters>
  <TotalTime>1</TotalTime>
  <ScaleCrop>false</ScaleCrop>
  <LinksUpToDate>false</LinksUpToDate>
  <CharactersWithSpaces>1704</CharactersWithSpaces>
  <Application>WPS Office_12.1.0.26895_F1E327BC-269C-435d-A152-05C5408002CA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2026-06-22T14:43:00Z</dcterms:created>
  <dc:creator>Administrator</dc:creator>
  <cp:lastModifiedBy>晨曦</cp:lastModifiedBy>
  <cp:lastPrinted>2026-06-22T07:45:00Z</cp:lastPrinted>
  <dcterms:modified xsi:type="dcterms:W3CDTF">2026-06-22T08:41:45Z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wqlLaW5nc29mdCBQREYgdG8gV1BTIDExMEI</vt:lpwstr>
  </property>
  <property fmtid="{D5CDD505-2E9C-101B-9397-08002B2CF9AE}" pid="3" name="Created">
    <vt:filetime>2026-06-22T14:43:15Z</vt:filetime>
  </property>
  <property fmtid="{D5CDD505-2E9C-101B-9397-08002B2CF9AE}" pid="4" name="UsrData">
    <vt:lpwstr>6a38d97b8195ae001fe17313wl</vt:lpwstr>
  </property>
  <property fmtid="{D5CDD505-2E9C-101B-9397-08002B2CF9AE}" pid="5" name="KSOTemplateDocerSaveRecord">
    <vt:lpwstr>eyJoZGlkIjoiYmVhYWI4ZjgyNDc2NjliYmIwNzU1ZmEwN2ZkOThkMzYiLCJ1c2VySWQiOiI2NjQ4NDgzNzkifQ==</vt:lpwstr>
  </property>
  <property fmtid="{D5CDD505-2E9C-101B-9397-08002B2CF9AE}" pid="6" name="KSOProductBuildVer">
    <vt:lpwstr>2052-12.1.0.26895</vt:lpwstr>
  </property>
  <property fmtid="{D5CDD505-2E9C-101B-9397-08002B2CF9AE}" pid="7" name="ICV">
    <vt:lpwstr>6334D4582BB24CE68E0602130C438CE5_12</vt:lpwstr>
  </property>
</Properties>
</file>