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BCE34">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7BE2DCA3">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13303CDE">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5A69BC57">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6DEE1939">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49214F41">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38B4C26B">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028A4F42">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6EA527B2">
      <w:pPr>
        <w:widowControl/>
        <w:spacing w:line="360" w:lineRule="auto"/>
        <w:jc w:val="center"/>
        <w:rPr>
          <w:rStyle w:val="24"/>
          <w:rFonts w:hint="default" w:ascii="Times New Roman" w:hAnsi="Times New Roman" w:eastAsia="仿宋" w:cs="Times New Roman"/>
          <w:i w:val="0"/>
          <w:iCs w:val="0"/>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兴环审</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字</w:t>
      </w:r>
      <w:r>
        <w:rPr>
          <w:rFonts w:hint="default" w:ascii="Times New Roman" w:hAnsi="Times New Roman" w:eastAsia="仿宋" w:cs="Times New Roman"/>
          <w:color w:val="000000" w:themeColor="text1"/>
          <w:kern w:val="0"/>
          <w:sz w:val="32"/>
          <w:szCs w:val="32"/>
          <w14:textFill>
            <w14:solidFill>
              <w14:schemeClr w14:val="tx1"/>
            </w14:solidFill>
          </w14:textFill>
        </w:rPr>
        <w:t>〔202</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6</w:t>
      </w:r>
      <w:r>
        <w:rPr>
          <w:rFonts w:hint="default" w:ascii="Times New Roman" w:hAnsi="Times New Roman" w:eastAsia="仿宋" w:cs="Times New Roman"/>
          <w:color w:val="000000" w:themeColor="text1"/>
          <w:kern w:val="0"/>
          <w:sz w:val="32"/>
          <w:szCs w:val="32"/>
          <w14:textFill>
            <w14:solidFill>
              <w14:schemeClr w14:val="tx1"/>
            </w14:solidFill>
          </w14:textFill>
        </w:rPr>
        <w:t>〕</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08</w:t>
      </w:r>
      <w:r>
        <w:rPr>
          <w:rFonts w:hint="default" w:ascii="Times New Roman" w:hAnsi="Times New Roman" w:eastAsia="仿宋" w:cs="Times New Roman"/>
          <w:color w:val="000000" w:themeColor="text1"/>
          <w:kern w:val="0"/>
          <w:sz w:val="32"/>
          <w:szCs w:val="32"/>
          <w14:textFill>
            <w14:solidFill>
              <w14:schemeClr w14:val="tx1"/>
            </w14:solidFill>
          </w14:textFill>
        </w:rPr>
        <w:t>号</w:t>
      </w:r>
    </w:p>
    <w:p w14:paraId="527F02A3">
      <w:pPr>
        <w:rPr>
          <w:rFonts w:hint="default" w:ascii="Times New Roman" w:hAnsi="Times New Roman" w:cs="Times New Roman"/>
          <w:color w:val="000000" w:themeColor="text1"/>
          <w:kern w:val="0"/>
          <w:sz w:val="32"/>
          <w:szCs w:val="32"/>
          <w14:textFill>
            <w14:solidFill>
              <w14:schemeClr w14:val="tx1"/>
            </w14:solidFill>
          </w14:textFill>
        </w:rPr>
      </w:pPr>
      <w:r>
        <w:rPr>
          <w:rFonts w:hint="default" w:ascii="Times New Roman" w:hAnsi="Times New Roman" w:cs="Times New Roman"/>
          <w:color w:val="000000" w:themeColor="text1"/>
          <w:kern w:val="0"/>
          <w:sz w:val="32"/>
          <w:szCs w:val="32"/>
          <w14:textFill>
            <w14:solidFill>
              <w14:schemeClr w14:val="tx1"/>
            </w14:solidFill>
          </w14:textFill>
        </w:rPr>
        <w:t xml:space="preserve">                 </w:t>
      </w:r>
    </w:p>
    <w:p w14:paraId="0AB426BA">
      <w:pPr>
        <w:keepNext w:val="0"/>
        <w:keepLines w:val="0"/>
        <w:pageBreakBefore w:val="0"/>
        <w:widowControl w:val="0"/>
        <w:kinsoku/>
        <w:wordWrap/>
        <w:overflowPunct/>
        <w:topLinePunct w:val="0"/>
        <w:autoSpaceDE/>
        <w:autoSpaceDN/>
        <w:bidi w:val="0"/>
        <w:adjustRightInd/>
        <w:snapToGrid w:val="0"/>
        <w:spacing w:line="660" w:lineRule="exact"/>
        <w:ind w:firstLine="0" w:firstLineChars="0"/>
        <w:jc w:val="center"/>
        <w:textAlignment w:val="auto"/>
        <w:rPr>
          <w:rFonts w:hint="eastAsia" w:ascii="Times New Roman" w:hAnsi="Times New Roman" w:eastAsia="方正小标宋简体" w:cs="Times New Roman"/>
          <w:b/>
          <w:bCs/>
          <w:color w:val="000000" w:themeColor="text1"/>
          <w:spacing w:val="-4"/>
          <w:sz w:val="44"/>
          <w:szCs w:val="44"/>
          <w:lang w:val="en-US" w:eastAsia="zh-CN" w:bidi="en-US"/>
          <w14:textFill>
            <w14:solidFill>
              <w14:schemeClr w14:val="tx1"/>
            </w14:solidFill>
          </w14:textFill>
        </w:rPr>
      </w:pPr>
      <w:r>
        <w:rPr>
          <w:rFonts w:hint="default" w:ascii="Times New Roman" w:hAnsi="Times New Roman" w:eastAsia="方正小标宋简体" w:cs="Times New Roman"/>
          <w:b/>
          <w:bCs/>
          <w:color w:val="000000" w:themeColor="text1"/>
          <w:spacing w:val="-4"/>
          <w:sz w:val="44"/>
          <w:szCs w:val="44"/>
          <w:lang w:bidi="en-US"/>
          <w14:textFill>
            <w14:solidFill>
              <w14:schemeClr w14:val="tx1"/>
            </w14:solidFill>
          </w14:textFill>
        </w:rPr>
        <w:t>关于</w:t>
      </w:r>
      <w:r>
        <w:rPr>
          <w:rFonts w:hint="default" w:ascii="Times New Roman" w:hAnsi="Times New Roman" w:eastAsia="方正小标宋简体" w:cs="Times New Roman"/>
          <w:b/>
          <w:bCs/>
          <w:color w:val="000000" w:themeColor="text1"/>
          <w:spacing w:val="-4"/>
          <w:sz w:val="44"/>
          <w:szCs w:val="44"/>
          <w:lang w:val="en-US" w:eastAsia="zh-CN" w:bidi="en-US"/>
          <w14:textFill>
            <w14:solidFill>
              <w14:schemeClr w14:val="tx1"/>
            </w14:solidFill>
          </w14:textFill>
        </w:rPr>
        <w:t>《</w:t>
      </w:r>
      <w:r>
        <w:rPr>
          <w:rFonts w:hint="eastAsia" w:ascii="Times New Roman" w:hAnsi="Times New Roman" w:eastAsia="方正小标宋简体" w:cs="Times New Roman"/>
          <w:b/>
          <w:bCs/>
          <w:color w:val="000000" w:themeColor="text1"/>
          <w:spacing w:val="-4"/>
          <w:sz w:val="44"/>
          <w:szCs w:val="44"/>
          <w:lang w:val="en-US" w:eastAsia="zh-CN" w:bidi="en-US"/>
          <w14:textFill>
            <w14:solidFill>
              <w14:schemeClr w14:val="tx1"/>
            </w14:solidFill>
          </w14:textFill>
        </w:rPr>
        <w:t>内蒙古兴安盟经济技术开发区金风绿能</w:t>
      </w:r>
    </w:p>
    <w:p w14:paraId="69F5047D">
      <w:pPr>
        <w:keepNext w:val="0"/>
        <w:keepLines w:val="0"/>
        <w:pageBreakBefore w:val="0"/>
        <w:widowControl w:val="0"/>
        <w:kinsoku/>
        <w:wordWrap/>
        <w:overflowPunct/>
        <w:topLinePunct w:val="0"/>
        <w:autoSpaceDE/>
        <w:autoSpaceDN/>
        <w:bidi w:val="0"/>
        <w:adjustRightInd/>
        <w:snapToGrid w:val="0"/>
        <w:spacing w:line="660" w:lineRule="exact"/>
        <w:ind w:firstLine="0" w:firstLineChars="0"/>
        <w:jc w:val="center"/>
        <w:textAlignment w:val="auto"/>
        <w:rPr>
          <w:rFonts w:hint="default" w:ascii="Times New Roman" w:hAnsi="Times New Roman" w:eastAsia="方正小标宋简体" w:cs="Times New Roman"/>
          <w:b/>
          <w:bCs/>
          <w:color w:val="000000" w:themeColor="text1"/>
          <w:spacing w:val="-4"/>
          <w:sz w:val="44"/>
          <w:szCs w:val="44"/>
          <w:lang w:bidi="en-US"/>
          <w14:textFill>
            <w14:solidFill>
              <w14:schemeClr w14:val="tx1"/>
            </w14:solidFill>
          </w14:textFill>
        </w:rPr>
      </w:pPr>
      <w:r>
        <w:rPr>
          <w:rFonts w:hint="eastAsia" w:ascii="Times New Roman" w:hAnsi="Times New Roman" w:eastAsia="方正小标宋简体" w:cs="Times New Roman"/>
          <w:b/>
          <w:bCs/>
          <w:color w:val="000000" w:themeColor="text1"/>
          <w:spacing w:val="-4"/>
          <w:sz w:val="44"/>
          <w:szCs w:val="44"/>
          <w:lang w:val="en-US" w:eastAsia="zh-CN" w:bidi="en-US"/>
          <w14:textFill>
            <w14:solidFill>
              <w14:schemeClr w14:val="tx1"/>
            </w14:solidFill>
          </w14:textFill>
        </w:rPr>
        <w:t>化工铁路专用线工程项目</w:t>
      </w:r>
      <w:r>
        <w:rPr>
          <w:rFonts w:hint="default" w:ascii="Times New Roman" w:hAnsi="Times New Roman" w:eastAsia="方正小标宋简体" w:cs="Times New Roman"/>
          <w:b/>
          <w:bCs/>
          <w:color w:val="000000" w:themeColor="text1"/>
          <w:spacing w:val="-4"/>
          <w:sz w:val="44"/>
          <w:szCs w:val="44"/>
          <w:lang w:val="en-US" w:eastAsia="zh-CN" w:bidi="en-US"/>
          <w14:textFill>
            <w14:solidFill>
              <w14:schemeClr w14:val="tx1"/>
            </w14:solidFill>
          </w14:textFill>
        </w:rPr>
        <w:t>环境影响报告书</w:t>
      </w:r>
      <w:r>
        <w:rPr>
          <w:rFonts w:hint="default" w:ascii="Times New Roman" w:hAnsi="Times New Roman" w:eastAsia="方正小标宋简体" w:cs="Times New Roman"/>
          <w:b/>
          <w:bCs/>
          <w:color w:val="000000" w:themeColor="text1"/>
          <w:spacing w:val="-4"/>
          <w:sz w:val="44"/>
          <w:szCs w:val="44"/>
          <w:lang w:bidi="en-US"/>
          <w14:textFill>
            <w14:solidFill>
              <w14:schemeClr w14:val="tx1"/>
            </w14:solidFill>
          </w14:textFill>
        </w:rPr>
        <w:t>》</w:t>
      </w:r>
    </w:p>
    <w:p w14:paraId="0E642DFA">
      <w:pPr>
        <w:keepNext w:val="0"/>
        <w:keepLines w:val="0"/>
        <w:pageBreakBefore w:val="0"/>
        <w:widowControl w:val="0"/>
        <w:kinsoku/>
        <w:wordWrap/>
        <w:overflowPunct/>
        <w:topLinePunct w:val="0"/>
        <w:autoSpaceDE/>
        <w:autoSpaceDN/>
        <w:bidi w:val="0"/>
        <w:adjustRightInd/>
        <w:snapToGrid w:val="0"/>
        <w:spacing w:line="660" w:lineRule="exact"/>
        <w:ind w:firstLine="0" w:firstLineChars="0"/>
        <w:jc w:val="center"/>
        <w:textAlignment w:val="auto"/>
        <w:rPr>
          <w:rFonts w:hint="default" w:ascii="Times New Roman" w:hAnsi="Times New Roman"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b/>
          <w:bCs/>
          <w:color w:val="000000" w:themeColor="text1"/>
          <w:spacing w:val="-4"/>
          <w:sz w:val="44"/>
          <w:szCs w:val="44"/>
          <w:lang w:bidi="en-US"/>
          <w14:textFill>
            <w14:solidFill>
              <w14:schemeClr w14:val="tx1"/>
            </w14:solidFill>
          </w14:textFill>
        </w:rPr>
        <w:t>的批复</w:t>
      </w:r>
    </w:p>
    <w:p w14:paraId="1924DBF3">
      <w:pPr>
        <w:keepNext w:val="0"/>
        <w:keepLines w:val="0"/>
        <w:pageBreakBefore w:val="0"/>
        <w:widowControl w:val="0"/>
        <w:kinsoku/>
        <w:wordWrap/>
        <w:overflowPunct/>
        <w:topLinePunct w:val="0"/>
        <w:autoSpaceDE/>
        <w:autoSpaceDN/>
        <w:bidi w:val="0"/>
        <w:spacing w:line="360" w:lineRule="auto"/>
        <w:jc w:val="both"/>
        <w:textAlignment w:val="auto"/>
        <w:rPr>
          <w:rFonts w:hint="default" w:ascii="Times New Roman" w:hAnsi="Times New Roman" w:eastAsia="仿宋" w:cs="Times New Roman"/>
          <w:color w:val="0000FF"/>
          <w:sz w:val="32"/>
          <w:szCs w:val="32"/>
          <w:lang w:val="en-US" w:eastAsia="zh-CN"/>
        </w:rPr>
      </w:pPr>
    </w:p>
    <w:p w14:paraId="0EB33399">
      <w:pPr>
        <w:pStyle w:val="41"/>
        <w:rPr>
          <w:rFonts w:hint="default" w:ascii="Times New Roman" w:hAnsi="Times New Roman" w:eastAsia="仿宋" w:cs="Times New Roman"/>
          <w:color w:val="auto"/>
          <w:sz w:val="32"/>
          <w:szCs w:val="32"/>
          <w:lang w:eastAsia="zh-CN"/>
        </w:rPr>
      </w:pPr>
      <w:r>
        <w:rPr>
          <w:rFonts w:hint="eastAsia" w:ascii="Times New Roman" w:hAnsi="Times New Roman" w:eastAsia="仿宋" w:cs="Times New Roman"/>
          <w:color w:val="auto"/>
          <w:kern w:val="2"/>
          <w:sz w:val="32"/>
          <w:szCs w:val="32"/>
          <w:lang w:val="en-US" w:eastAsia="zh-CN" w:bidi="ar-SA"/>
        </w:rPr>
        <w:t>金风绿能化工（兴安盟）有限公司</w:t>
      </w:r>
      <w:r>
        <w:rPr>
          <w:rFonts w:hint="default" w:ascii="Times New Roman" w:hAnsi="Times New Roman" w:eastAsia="仿宋" w:cs="Times New Roman"/>
          <w:color w:val="auto"/>
          <w:sz w:val="32"/>
          <w:szCs w:val="32"/>
          <w:lang w:eastAsia="zh-CN"/>
        </w:rPr>
        <w:t>：</w:t>
      </w:r>
    </w:p>
    <w:p w14:paraId="519D906C">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你</w:t>
      </w:r>
      <w:r>
        <w:rPr>
          <w:rFonts w:hint="default" w:ascii="Times New Roman" w:hAnsi="Times New Roman" w:eastAsia="仿宋" w:cs="Times New Roman"/>
          <w:color w:val="auto"/>
          <w:sz w:val="32"/>
          <w:szCs w:val="32"/>
          <w:lang w:eastAsia="zh-CN"/>
        </w:rPr>
        <w:t>单位委托内蒙古蒙环环境工程有限公司编制的《</w:t>
      </w:r>
      <w:r>
        <w:rPr>
          <w:rFonts w:hint="eastAsia" w:ascii="Times New Roman" w:hAnsi="Times New Roman" w:eastAsia="仿宋" w:cs="Times New Roman"/>
          <w:color w:val="auto"/>
          <w:sz w:val="32"/>
          <w:szCs w:val="32"/>
          <w:lang w:eastAsia="zh-CN"/>
        </w:rPr>
        <w:t>内蒙古兴安盟经济技术开发区金风绿能化工铁路专用线工程项目</w:t>
      </w:r>
      <w:r>
        <w:rPr>
          <w:rFonts w:hint="default" w:ascii="Times New Roman" w:hAnsi="Times New Roman" w:eastAsia="仿宋" w:cs="Times New Roman"/>
          <w:color w:val="auto"/>
          <w:sz w:val="32"/>
          <w:szCs w:val="32"/>
        </w:rPr>
        <w:t>环境影响报告书》</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以下简称《报告书》</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eastAsia="zh-CN"/>
        </w:rPr>
        <w:t>收悉</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highlight w:val="none"/>
        </w:rPr>
        <w:t>结合</w:t>
      </w:r>
      <w:r>
        <w:rPr>
          <w:rFonts w:hint="default" w:ascii="Times New Roman" w:hAnsi="Times New Roman" w:eastAsia="仿宋" w:cs="Times New Roman"/>
          <w:color w:val="auto"/>
          <w:sz w:val="32"/>
          <w:szCs w:val="32"/>
          <w:highlight w:val="none"/>
          <w:lang w:eastAsia="zh-CN"/>
        </w:rPr>
        <w:t>专家组技术评估意见</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rPr>
        <w:t>批复如下</w:t>
      </w:r>
      <w:r>
        <w:rPr>
          <w:rFonts w:hint="default" w:ascii="Times New Roman" w:hAnsi="Times New Roman" w:eastAsia="仿宋" w:cs="Times New Roman"/>
          <w:color w:val="auto"/>
          <w:sz w:val="32"/>
          <w:szCs w:val="32"/>
          <w:lang w:eastAsia="zh-CN"/>
        </w:rPr>
        <w:t>：</w:t>
      </w:r>
    </w:p>
    <w:p w14:paraId="6013B0B9">
      <w:pPr>
        <w:pStyle w:val="42"/>
        <w:ind w:firstLine="640" w:firstLineChars="200"/>
        <w:rPr>
          <w:rFonts w:hint="default" w:ascii="Times New Roman" w:hAnsi="Times New Roman" w:eastAsia="仿宋" w:cs="Times New Roman"/>
          <w:i w:val="0"/>
          <w:caps w:val="0"/>
          <w:color w:val="auto"/>
          <w:spacing w:val="0"/>
          <w:kern w:val="0"/>
          <w:sz w:val="32"/>
          <w:szCs w:val="32"/>
          <w:shd w:val="clear" w:fill="FFFFFF"/>
          <w:lang w:val="en-US" w:eastAsia="zh-CN" w:bidi="ar"/>
        </w:rPr>
      </w:pPr>
      <w:r>
        <w:rPr>
          <w:rFonts w:hint="default" w:ascii="Times New Roman" w:hAnsi="Times New Roman" w:eastAsia="仿宋" w:cs="Times New Roman"/>
          <w:i w:val="0"/>
          <w:caps w:val="0"/>
          <w:color w:val="000000" w:themeColor="text1"/>
          <w:spacing w:val="0"/>
          <w:kern w:val="0"/>
          <w:sz w:val="32"/>
          <w:szCs w:val="32"/>
          <w:shd w:val="clear" w:fill="FFFFFF"/>
          <w:lang w:val="en-US" w:eastAsia="zh-CN" w:bidi="ar"/>
          <w14:textFill>
            <w14:solidFill>
              <w14:schemeClr w14:val="tx1"/>
            </w14:solidFill>
          </w14:textFill>
        </w:rPr>
        <w:t>项目位于内蒙古自治区兴安盟经济技术开发区</w:t>
      </w:r>
      <w:r>
        <w:rPr>
          <w:rFonts w:hint="eastAsia" w:ascii="Times New Roman" w:hAnsi="Times New Roman" w:eastAsia="仿宋" w:cs="Times New Roman"/>
          <w:i w:val="0"/>
          <w:caps w:val="0"/>
          <w:color w:val="000000" w:themeColor="text1"/>
          <w:spacing w:val="0"/>
          <w:kern w:val="0"/>
          <w:sz w:val="32"/>
          <w:szCs w:val="32"/>
          <w:shd w:val="clear" w:fill="FFFFFF"/>
          <w:lang w:val="en-US" w:eastAsia="zh-CN" w:bidi="ar"/>
          <w14:textFill>
            <w14:solidFill>
              <w14:schemeClr w14:val="tx1"/>
            </w14:solidFill>
          </w14:textFill>
        </w:rPr>
        <w:t>金风绿能化工（兴安盟）有限公司厂区内</w:t>
      </w:r>
      <w:r>
        <w:rPr>
          <w:rFonts w:hint="default" w:ascii="Times New Roman" w:hAnsi="Times New Roman" w:eastAsia="仿宋" w:cs="Times New Roman"/>
          <w:i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 w:cs="Times New Roman"/>
          <w:i w:val="0"/>
          <w:caps w:val="0"/>
          <w:color w:val="000000" w:themeColor="text1"/>
          <w:spacing w:val="0"/>
          <w:kern w:val="0"/>
          <w:sz w:val="32"/>
          <w:szCs w:val="32"/>
          <w:shd w:val="clear" w:fill="FFFFFF"/>
          <w:lang w:val="en-US" w:eastAsia="zh-CN" w:bidi="ar"/>
          <w14:textFill>
            <w14:solidFill>
              <w14:schemeClr w14:val="tx1"/>
            </w14:solidFill>
          </w14:textFill>
        </w:rPr>
        <w:t>铁路专用线坐标：</w:t>
      </w:r>
      <w:r>
        <w:rPr>
          <w:rFonts w:hint="default" w:ascii="Times New Roman" w:hAnsi="Times New Roman" w:eastAsia="仿宋" w:cs="Times New Roman"/>
          <w:i w:val="0"/>
          <w:caps w:val="0"/>
          <w:color w:val="000000" w:themeColor="text1"/>
          <w:spacing w:val="0"/>
          <w:kern w:val="0"/>
          <w:sz w:val="32"/>
          <w:szCs w:val="32"/>
          <w:shd w:val="clear" w:fill="FFFFFF"/>
          <w:lang w:val="en-US" w:eastAsia="zh-CN" w:bidi="ar"/>
          <w14:textFill>
            <w14:solidFill>
              <w14:schemeClr w14:val="tx1"/>
            </w14:solidFill>
          </w14:textFill>
        </w:rPr>
        <w:t>起点（E122°21'15.10",N 45°59'39.83"），终点（E122°20'5.84",N 45°59'34.27"）。</w:t>
      </w:r>
      <w:r>
        <w:rPr>
          <w:rFonts w:hint="eastAsia" w:ascii="Times New Roman" w:hAnsi="Times New Roman" w:eastAsia="仿宋" w:cs="Times New Roman"/>
          <w:i w:val="0"/>
          <w:caps w:val="0"/>
          <w:color w:val="000000" w:themeColor="text1"/>
          <w:spacing w:val="0"/>
          <w:kern w:val="0"/>
          <w:sz w:val="32"/>
          <w:szCs w:val="32"/>
          <w:shd w:val="clear" w:fill="FFFFFF"/>
          <w:lang w:val="en-US" w:eastAsia="zh-CN" w:bidi="ar"/>
          <w14:textFill>
            <w14:solidFill>
              <w14:schemeClr w14:val="tx1"/>
            </w14:solidFill>
          </w14:textFill>
        </w:rPr>
        <w:t>本项目铁路专用线接轨于葛根庙北站，利用既有博源专用线、元利专用线及金风科技入企专用线，自金风科技入企专用线与本项目设计分界JFCK0+573.08引出，引入金风科技装卸场内，新建（JFCK0+573.08~JFCK2+038.28）走行线长1.465 km；新建金风科技装卸场中心里程为JFCK1+600 ，车场为尽端式车场，场内由北向南依次设置装车场和卸车场。装卸场内铺轨线路全长</w:t>
      </w:r>
      <w:r>
        <w:rPr>
          <w:rFonts w:hint="eastAsia" w:ascii="Times New Roman" w:hAnsi="Times New Roman" w:eastAsia="仿宋" w:cs="Times New Roman"/>
          <w:i w:val="0"/>
          <w:caps w:val="0"/>
          <w:color w:val="auto"/>
          <w:spacing w:val="0"/>
          <w:kern w:val="0"/>
          <w:sz w:val="32"/>
          <w:szCs w:val="32"/>
          <w:shd w:val="clear" w:fill="FFFFFF"/>
          <w:lang w:val="en-US" w:eastAsia="zh-CN" w:bidi="ar"/>
        </w:rPr>
        <w:t>4.3154 km，设6组道岔。</w:t>
      </w:r>
      <w:r>
        <w:rPr>
          <w:rFonts w:hint="eastAsia" w:ascii="Times New Roman" w:hAnsi="Times New Roman" w:eastAsia="仿宋" w:cs="Times New Roman"/>
          <w:i w:val="0"/>
          <w:caps w:val="0"/>
          <w:color w:val="000000" w:themeColor="text1"/>
          <w:spacing w:val="0"/>
          <w:kern w:val="0"/>
          <w:sz w:val="32"/>
          <w:szCs w:val="32"/>
          <w:shd w:val="clear" w:fill="FFFFFF"/>
          <w:lang w:val="en-US" w:eastAsia="zh-CN" w:bidi="ar"/>
          <w14:textFill>
            <w14:solidFill>
              <w14:schemeClr w14:val="tx1"/>
            </w14:solidFill>
          </w14:textFill>
        </w:rPr>
        <w:t>设计运输规模：近期甲醇50万吨/a，生物质颗粒110万吨/a；远期甲醇100万吨/a，生物质颗粒270万吨/a。</w:t>
      </w:r>
      <w:r>
        <w:rPr>
          <w:rFonts w:hint="default" w:ascii="Times New Roman" w:hAnsi="Times New Roman" w:eastAsia="仿宋" w:cs="Times New Roman"/>
          <w:color w:val="000000" w:themeColor="text1"/>
          <w:sz w:val="32"/>
          <w:szCs w:val="32"/>
          <w:highlight w:val="none"/>
          <w14:textFill>
            <w14:solidFill>
              <w14:schemeClr w14:val="tx1"/>
            </w14:solidFill>
          </w14:textFill>
        </w:rPr>
        <w:t>铁路专用线及装卸场涉及占地12.6391hm</w:t>
      </w:r>
      <w:r>
        <w:rPr>
          <w:rFonts w:hint="default" w:ascii="Times New Roman" w:hAnsi="Times New Roman" w:eastAsia="仿宋" w:cs="Times New Roman"/>
          <w:color w:val="000000" w:themeColor="text1"/>
          <w:sz w:val="32"/>
          <w:szCs w:val="32"/>
          <w:highlight w:val="none"/>
          <w:vertAlign w:val="superscript"/>
          <w14:textFill>
            <w14:solidFill>
              <w14:schemeClr w14:val="tx1"/>
            </w14:solidFill>
          </w14:textFill>
        </w:rPr>
        <w:t>2</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i w:val="0"/>
          <w:caps w:val="0"/>
          <w:color w:val="000000" w:themeColor="text1"/>
          <w:spacing w:val="0"/>
          <w:kern w:val="0"/>
          <w:sz w:val="32"/>
          <w:szCs w:val="32"/>
          <w:shd w:val="clear" w:fill="FFFFFF"/>
          <w:lang w:val="en-US" w:eastAsia="zh-CN" w:bidi="ar"/>
          <w14:textFill>
            <w14:solidFill>
              <w14:schemeClr w14:val="tx1"/>
            </w14:solidFill>
          </w14:textFill>
        </w:rPr>
        <w:t>总投资</w:t>
      </w:r>
      <w:r>
        <w:rPr>
          <w:rFonts w:hint="eastAsia" w:ascii="Times New Roman" w:hAnsi="Times New Roman" w:eastAsia="仿宋" w:cs="Times New Roman"/>
          <w:i w:val="0"/>
          <w:caps w:val="0"/>
          <w:color w:val="000000" w:themeColor="text1"/>
          <w:spacing w:val="0"/>
          <w:kern w:val="0"/>
          <w:sz w:val="32"/>
          <w:szCs w:val="32"/>
          <w:shd w:val="clear" w:fill="FFFFFF"/>
          <w:lang w:val="en-US" w:eastAsia="zh-CN" w:bidi="ar"/>
          <w14:textFill>
            <w14:solidFill>
              <w14:schemeClr w14:val="tx1"/>
            </w14:solidFill>
          </w14:textFill>
        </w:rPr>
        <w:t>10321.74</w:t>
      </w:r>
      <w:r>
        <w:rPr>
          <w:rFonts w:hint="default" w:ascii="Times New Roman" w:hAnsi="Times New Roman" w:eastAsia="仿宋" w:cs="Times New Roman"/>
          <w:i w:val="0"/>
          <w:caps w:val="0"/>
          <w:color w:val="000000" w:themeColor="text1"/>
          <w:spacing w:val="0"/>
          <w:kern w:val="0"/>
          <w:sz w:val="32"/>
          <w:szCs w:val="32"/>
          <w:shd w:val="clear" w:fill="FFFFFF"/>
          <w:lang w:val="en-US" w:eastAsia="zh-CN" w:bidi="ar"/>
          <w14:textFill>
            <w14:solidFill>
              <w14:schemeClr w14:val="tx1"/>
            </w14:solidFill>
          </w14:textFill>
        </w:rPr>
        <w:t>万元，环保投资合计</w:t>
      </w:r>
      <w:r>
        <w:rPr>
          <w:rFonts w:hint="eastAsia" w:ascii="Times New Roman" w:hAnsi="Times New Roman" w:eastAsia="仿宋" w:cs="Times New Roman"/>
          <w:i w:val="0"/>
          <w:caps w:val="0"/>
          <w:color w:val="000000" w:themeColor="text1"/>
          <w:spacing w:val="0"/>
          <w:kern w:val="0"/>
          <w:sz w:val="32"/>
          <w:szCs w:val="32"/>
          <w:shd w:val="clear" w:fill="FFFFFF"/>
          <w:lang w:val="en-US" w:eastAsia="zh-CN" w:bidi="ar"/>
          <w14:textFill>
            <w14:solidFill>
              <w14:schemeClr w14:val="tx1"/>
            </w14:solidFill>
          </w14:textFill>
        </w:rPr>
        <w:t>483.2</w:t>
      </w:r>
      <w:r>
        <w:rPr>
          <w:rFonts w:hint="default" w:ascii="Times New Roman" w:hAnsi="Times New Roman" w:eastAsia="仿宋" w:cs="Times New Roman"/>
          <w:i w:val="0"/>
          <w:caps w:val="0"/>
          <w:color w:val="000000" w:themeColor="text1"/>
          <w:spacing w:val="0"/>
          <w:kern w:val="0"/>
          <w:sz w:val="32"/>
          <w:szCs w:val="32"/>
          <w:shd w:val="clear" w:fill="FFFFFF"/>
          <w:lang w:val="en-US" w:eastAsia="zh-CN" w:bidi="ar"/>
          <w14:textFill>
            <w14:solidFill>
              <w14:schemeClr w14:val="tx1"/>
            </w14:solidFill>
          </w14:textFill>
        </w:rPr>
        <w:t>万元，占总投</w:t>
      </w:r>
      <w:r>
        <w:rPr>
          <w:rFonts w:hint="default" w:ascii="Times New Roman" w:hAnsi="Times New Roman" w:eastAsia="仿宋" w:cs="Times New Roman"/>
          <w:i w:val="0"/>
          <w:caps w:val="0"/>
          <w:color w:val="auto"/>
          <w:spacing w:val="0"/>
          <w:kern w:val="0"/>
          <w:sz w:val="32"/>
          <w:szCs w:val="32"/>
          <w:shd w:val="clear" w:fill="FFFFFF"/>
          <w:lang w:val="en-US" w:eastAsia="zh-CN" w:bidi="ar"/>
        </w:rPr>
        <w:t>资比例为</w:t>
      </w:r>
      <w:r>
        <w:rPr>
          <w:rFonts w:hint="eastAsia" w:ascii="Times New Roman" w:hAnsi="Times New Roman" w:eastAsia="仿宋" w:cs="Times New Roman"/>
          <w:i w:val="0"/>
          <w:caps w:val="0"/>
          <w:color w:val="auto"/>
          <w:spacing w:val="0"/>
          <w:kern w:val="0"/>
          <w:sz w:val="32"/>
          <w:szCs w:val="32"/>
          <w:shd w:val="clear" w:fill="FFFFFF"/>
          <w:lang w:val="en-US" w:eastAsia="zh-CN" w:bidi="ar"/>
        </w:rPr>
        <w:t>4.68</w:t>
      </w:r>
      <w:r>
        <w:rPr>
          <w:rFonts w:hint="default" w:ascii="Times New Roman" w:hAnsi="Times New Roman" w:eastAsia="仿宋" w:cs="Times New Roman"/>
          <w:i w:val="0"/>
          <w:caps w:val="0"/>
          <w:color w:val="auto"/>
          <w:spacing w:val="0"/>
          <w:kern w:val="0"/>
          <w:sz w:val="32"/>
          <w:szCs w:val="32"/>
          <w:shd w:val="clear" w:fill="FFFFFF"/>
          <w:lang w:val="en-US" w:eastAsia="zh-CN" w:bidi="ar"/>
        </w:rPr>
        <w:t>%。具体建设内容以《报告书》核定为准。</w:t>
      </w:r>
    </w:p>
    <w:p w14:paraId="44098D9E">
      <w:pPr>
        <w:keepNext w:val="0"/>
        <w:keepLines w:val="0"/>
        <w:pageBreakBefore w:val="0"/>
        <w:widowControl w:val="0"/>
        <w:numPr>
          <w:ilvl w:val="0"/>
          <w:numId w:val="1"/>
        </w:numPr>
        <w:kinsoku/>
        <w:wordWrap w:val="0"/>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b w:val="0"/>
          <w:bCs w:val="0"/>
          <w:color w:val="auto"/>
          <w:kern w:val="2"/>
          <w:sz w:val="32"/>
          <w:szCs w:val="32"/>
          <w:lang w:val="en-US" w:eastAsia="zh-CN" w:bidi="ar-SA"/>
        </w:rPr>
      </w:pPr>
      <w:r>
        <w:rPr>
          <w:rFonts w:hint="default" w:ascii="Times New Roman" w:hAnsi="Times New Roman" w:eastAsia="仿宋" w:cs="Times New Roman"/>
          <w:b w:val="0"/>
          <w:bCs w:val="0"/>
          <w:color w:val="auto"/>
          <w:kern w:val="2"/>
          <w:sz w:val="32"/>
          <w:szCs w:val="32"/>
          <w:lang w:val="en-US" w:eastAsia="zh-CN" w:bidi="ar-SA"/>
        </w:rPr>
        <w:t>该项目取得了</w:t>
      </w:r>
      <w:r>
        <w:rPr>
          <w:rFonts w:hint="eastAsia" w:ascii="Times New Roman" w:hAnsi="Times New Roman" w:eastAsia="仿宋" w:cs="Times New Roman"/>
          <w:b w:val="0"/>
          <w:bCs w:val="0"/>
          <w:color w:val="auto"/>
          <w:kern w:val="2"/>
          <w:sz w:val="32"/>
          <w:szCs w:val="32"/>
          <w:lang w:val="en-US" w:eastAsia="zh-CN" w:bidi="ar-SA"/>
        </w:rPr>
        <w:t>兴安盟发展和改革委员会的</w:t>
      </w:r>
      <w:r>
        <w:rPr>
          <w:rFonts w:hint="default" w:ascii="Times New Roman" w:hAnsi="Times New Roman" w:eastAsia="仿宋" w:cs="Times New Roman"/>
          <w:b w:val="0"/>
          <w:bCs w:val="0"/>
          <w:color w:val="auto"/>
          <w:kern w:val="2"/>
          <w:sz w:val="32"/>
          <w:szCs w:val="32"/>
          <w:lang w:val="en-US" w:eastAsia="zh-CN" w:bidi="ar-SA"/>
        </w:rPr>
        <w:t>项目</w:t>
      </w:r>
      <w:r>
        <w:rPr>
          <w:rFonts w:hint="eastAsia" w:ascii="Times New Roman" w:hAnsi="Times New Roman" w:eastAsia="仿宋" w:cs="Times New Roman"/>
          <w:b w:val="0"/>
          <w:bCs w:val="0"/>
          <w:color w:val="auto"/>
          <w:kern w:val="2"/>
          <w:sz w:val="32"/>
          <w:szCs w:val="32"/>
          <w:lang w:val="en-US" w:eastAsia="zh-CN" w:bidi="ar-SA"/>
        </w:rPr>
        <w:t>核准批复</w:t>
      </w:r>
      <w:r>
        <w:rPr>
          <w:rFonts w:hint="default" w:ascii="Times New Roman" w:hAnsi="Times New Roman" w:eastAsia="仿宋" w:cs="Times New Roman"/>
          <w:b w:val="0"/>
          <w:bCs w:val="0"/>
          <w:color w:val="auto"/>
          <w:kern w:val="2"/>
          <w:sz w:val="32"/>
          <w:szCs w:val="32"/>
          <w:lang w:val="en-US" w:eastAsia="zh-CN" w:bidi="ar-SA"/>
        </w:rPr>
        <w:t>（项目代码</w:t>
      </w:r>
      <w:r>
        <w:rPr>
          <w:rFonts w:hint="default"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rPr>
        <w:t>2</w:t>
      </w:r>
      <w:r>
        <w:rPr>
          <w:rFonts w:hint="eastAsia" w:ascii="Times New Roman" w:hAnsi="Times New Roman" w:eastAsia="仿宋" w:cs="Times New Roman"/>
          <w:color w:val="auto"/>
          <w:sz w:val="32"/>
          <w:szCs w:val="32"/>
        </w:rPr>
        <w:t>5</w:t>
      </w:r>
      <w:r>
        <w:rPr>
          <w:rFonts w:hint="eastAsia" w:ascii="Times New Roman" w:hAnsi="Times New Roman" w:eastAsia="仿宋" w:cs="Times New Roman"/>
          <w:color w:val="auto"/>
          <w:sz w:val="32"/>
          <w:szCs w:val="32"/>
          <w:lang w:val="en-US" w:eastAsia="zh-CN"/>
        </w:rPr>
        <w:t>0</w:t>
      </w:r>
      <w:r>
        <w:rPr>
          <w:rFonts w:hint="eastAsia" w:ascii="Times New Roman" w:hAnsi="Times New Roman" w:eastAsia="仿宋" w:cs="Times New Roman"/>
          <w:color w:val="auto"/>
          <w:sz w:val="32"/>
          <w:szCs w:val="32"/>
        </w:rPr>
        <w:t>1</w:t>
      </w:r>
      <w:r>
        <w:rPr>
          <w:rFonts w:hint="default" w:ascii="Times New Roman" w:hAnsi="Times New Roman" w:eastAsia="仿宋" w:cs="Times New Roman"/>
          <w:color w:val="auto"/>
          <w:sz w:val="32"/>
          <w:szCs w:val="32"/>
        </w:rPr>
        <w:t>-15</w:t>
      </w:r>
      <w:r>
        <w:rPr>
          <w:rFonts w:hint="eastAsia" w:ascii="Times New Roman" w:hAnsi="Times New Roman" w:eastAsia="仿宋" w:cs="Times New Roman"/>
          <w:color w:val="auto"/>
          <w:sz w:val="32"/>
          <w:szCs w:val="32"/>
        </w:rPr>
        <w:t>2201</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04</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01</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val="en-US" w:eastAsia="zh-CN"/>
        </w:rPr>
        <w:t>270490</w:t>
      </w:r>
      <w:r>
        <w:rPr>
          <w:rFonts w:hint="default" w:ascii="Times New Roman" w:hAnsi="Times New Roman" w:eastAsia="仿宋" w:cs="Times New Roman"/>
          <w:color w:val="auto"/>
          <w:sz w:val="32"/>
          <w:szCs w:val="32"/>
          <w:lang w:val="en-US" w:eastAsia="zh-CN"/>
        </w:rPr>
        <w:t>）</w:t>
      </w:r>
      <w:r>
        <w:rPr>
          <w:rFonts w:hint="eastAsia" w:ascii="Times New Roman" w:hAnsi="Times New Roman" w:eastAsia="仿宋" w:cs="Times New Roman"/>
          <w:b w:val="0"/>
          <w:bCs w:val="0"/>
          <w:color w:val="auto"/>
          <w:kern w:val="2"/>
          <w:sz w:val="32"/>
          <w:szCs w:val="32"/>
          <w:lang w:val="en-US" w:eastAsia="zh-CN" w:bidi="ar-SA"/>
        </w:rPr>
        <w:t>，</w:t>
      </w:r>
      <w:r>
        <w:rPr>
          <w:rFonts w:hint="default" w:ascii="Times New Roman" w:hAnsi="Times New Roman" w:eastAsia="仿宋" w:cs="Times New Roman"/>
          <w:b w:val="0"/>
          <w:bCs w:val="0"/>
          <w:color w:val="auto"/>
          <w:kern w:val="2"/>
          <w:sz w:val="32"/>
          <w:szCs w:val="32"/>
          <w:lang w:val="en-US" w:eastAsia="zh-CN" w:bidi="ar-SA"/>
        </w:rPr>
        <w:t>符合国家产业政策。《报告书》认为，在全面落实各项生态保护和污染防治措施的前提下，项目建设对</w:t>
      </w:r>
      <w:r>
        <w:rPr>
          <w:rFonts w:hint="eastAsia" w:ascii="Times New Roman" w:hAnsi="Times New Roman" w:eastAsia="仿宋" w:cs="Times New Roman"/>
          <w:b w:val="0"/>
          <w:bCs w:val="0"/>
          <w:color w:val="auto"/>
          <w:kern w:val="2"/>
          <w:sz w:val="32"/>
          <w:szCs w:val="32"/>
          <w:lang w:val="en-US" w:eastAsia="zh-CN" w:bidi="ar-SA"/>
        </w:rPr>
        <w:t>生态</w:t>
      </w:r>
      <w:r>
        <w:rPr>
          <w:rFonts w:hint="default" w:ascii="Times New Roman" w:hAnsi="Times New Roman" w:eastAsia="仿宋" w:cs="Times New Roman"/>
          <w:b w:val="0"/>
          <w:bCs w:val="0"/>
          <w:color w:val="auto"/>
          <w:kern w:val="2"/>
          <w:sz w:val="32"/>
          <w:szCs w:val="32"/>
          <w:lang w:val="en-US" w:eastAsia="zh-CN" w:bidi="ar-SA"/>
        </w:rPr>
        <w:t>环境的不利影响能够得到一定的缓解和控制。因此我局同意本项目按照《报告书》所列的建设项目性质、规模、地点、生产工艺和防治污染、防止生态破坏的措施及下述要求进行建设。</w:t>
      </w:r>
    </w:p>
    <w:p w14:paraId="7953FE7A">
      <w:pPr>
        <w:keepNext w:val="0"/>
        <w:keepLines w:val="0"/>
        <w:pageBreakBefore w:val="0"/>
        <w:widowControl w:val="0"/>
        <w:kinsoku/>
        <w:overflowPunct/>
        <w:topLinePunct w:val="0"/>
        <w:autoSpaceDE/>
        <w:autoSpaceDN/>
        <w:bidi w:val="0"/>
        <w:adjustRightInd/>
        <w:snapToGrid/>
        <w:spacing w:line="560" w:lineRule="atLeast"/>
        <w:ind w:firstLine="640" w:firstLineChars="200"/>
        <w:textAlignment w:val="auto"/>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二、项目在设计、建设过程中还应做好以下工作：</w:t>
      </w:r>
    </w:p>
    <w:p w14:paraId="54DAEC89">
      <w:pPr>
        <w:keepNext w:val="0"/>
        <w:keepLines w:val="0"/>
        <w:pageBreakBefore w:val="0"/>
        <w:widowControl w:val="0"/>
        <w:kinsoku/>
        <w:overflowPunct/>
        <w:topLinePunct w:val="0"/>
        <w:autoSpaceDE/>
        <w:autoSpaceDN/>
        <w:bidi w:val="0"/>
        <w:adjustRightInd/>
        <w:snapToGrid/>
        <w:spacing w:line="560" w:lineRule="atLeast"/>
        <w:ind w:firstLine="640" w:firstLineChars="200"/>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（一）落实大气污染防治措施。按照报告书要求对施工期扬尘、机械废气、汽车尾气，运行期甲醇装载废气、生物质颗粒卸料废气等污染源采取相应措施，减少项目实施</w:t>
      </w:r>
      <w:r>
        <w:rPr>
          <w:rFonts w:hint="default" w:ascii="Times New Roman" w:hAnsi="Times New Roman" w:eastAsia="仿宋" w:cs="Times New Roman"/>
          <w:color w:val="auto"/>
          <w:sz w:val="32"/>
          <w:szCs w:val="32"/>
        </w:rPr>
        <w:t>对环境空气质量</w:t>
      </w:r>
      <w:r>
        <w:rPr>
          <w:rFonts w:hint="eastAsia" w:ascii="Times New Roman" w:hAnsi="Times New Roman" w:eastAsia="仿宋" w:cs="Times New Roman"/>
          <w:color w:val="auto"/>
          <w:sz w:val="32"/>
          <w:szCs w:val="32"/>
          <w:lang w:eastAsia="zh-CN"/>
        </w:rPr>
        <w:t>的</w:t>
      </w:r>
      <w:r>
        <w:rPr>
          <w:rFonts w:hint="default" w:ascii="Times New Roman" w:hAnsi="Times New Roman" w:eastAsia="仿宋" w:cs="Times New Roman"/>
          <w:color w:val="auto"/>
          <w:sz w:val="32"/>
          <w:szCs w:val="32"/>
        </w:rPr>
        <w:t>影响</w:t>
      </w:r>
      <w:r>
        <w:rPr>
          <w:rFonts w:hint="eastAsia" w:ascii="Times New Roman" w:hAnsi="Times New Roman" w:eastAsia="仿宋" w:cs="Times New Roman"/>
          <w:color w:val="auto"/>
          <w:sz w:val="32"/>
          <w:szCs w:val="32"/>
          <w:lang w:val="en-US" w:eastAsia="zh-CN"/>
        </w:rPr>
        <w:t>。</w:t>
      </w:r>
    </w:p>
    <w:p w14:paraId="48EC64B2">
      <w:pPr>
        <w:keepNext w:val="0"/>
        <w:keepLines w:val="0"/>
        <w:pageBreakBefore w:val="0"/>
        <w:widowControl w:val="0"/>
        <w:kinsoku/>
        <w:overflowPunct/>
        <w:topLinePunct w:val="0"/>
        <w:autoSpaceDE/>
        <w:autoSpaceDN/>
        <w:bidi w:val="0"/>
        <w:adjustRightInd/>
        <w:snapToGrid/>
        <w:spacing w:line="560" w:lineRule="atLeast"/>
        <w:ind w:firstLine="640" w:firstLineChars="200"/>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（二）严格落实水污染防治措施。生活污水及甲醇水吸收塔外排废水经管网排入企业污水处理站处理达标后回用，不得对周边水体造成显著不良影响。</w:t>
      </w:r>
    </w:p>
    <w:p w14:paraId="04944F78">
      <w:pPr>
        <w:spacing w:line="360" w:lineRule="auto"/>
        <w:ind w:firstLine="640" w:firstLineChars="200"/>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（三）严格落实环境振动及噪声污染防治措施。根据周边环境敏感目标的变化及必要的运营期监测结果，及时增补完善声、振动防治措施，满足相应环境管理要求。</w:t>
      </w:r>
    </w:p>
    <w:p w14:paraId="25E1F9FE">
      <w:pPr>
        <w:keepNext w:val="0"/>
        <w:keepLines w:val="0"/>
        <w:pageBreakBefore w:val="0"/>
        <w:widowControl w:val="0"/>
        <w:kinsoku/>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b w:val="0"/>
          <w:bCs w:val="0"/>
          <w:color w:val="auto"/>
          <w:kern w:val="0"/>
          <w:sz w:val="32"/>
          <w:szCs w:val="32"/>
          <w:highlight w:val="none"/>
          <w:lang w:eastAsia="zh-CN"/>
        </w:rPr>
      </w:pPr>
      <w:r>
        <w:rPr>
          <w:rFonts w:hint="default" w:ascii="Times New Roman" w:hAnsi="Times New Roman" w:eastAsia="仿宋" w:cs="Times New Roman"/>
          <w:b w:val="0"/>
          <w:bCs w:val="0"/>
          <w:color w:val="auto"/>
          <w:kern w:val="0"/>
          <w:sz w:val="32"/>
          <w:szCs w:val="32"/>
          <w:highlight w:val="none"/>
          <w:lang w:eastAsia="zh-CN"/>
        </w:rPr>
        <w:t>（</w:t>
      </w:r>
      <w:r>
        <w:rPr>
          <w:rFonts w:hint="eastAsia" w:ascii="Times New Roman" w:hAnsi="Times New Roman" w:eastAsia="仿宋" w:cs="Times New Roman"/>
          <w:b w:val="0"/>
          <w:bCs w:val="0"/>
          <w:color w:val="auto"/>
          <w:kern w:val="0"/>
          <w:sz w:val="32"/>
          <w:szCs w:val="32"/>
          <w:highlight w:val="none"/>
          <w:lang w:eastAsia="zh-CN"/>
        </w:rPr>
        <w:t>四</w:t>
      </w:r>
      <w:r>
        <w:rPr>
          <w:rFonts w:hint="default" w:ascii="Times New Roman" w:hAnsi="Times New Roman" w:eastAsia="仿宋" w:cs="Times New Roman"/>
          <w:b w:val="0"/>
          <w:bCs w:val="0"/>
          <w:color w:val="auto"/>
          <w:kern w:val="0"/>
          <w:sz w:val="32"/>
          <w:szCs w:val="32"/>
          <w:highlight w:val="none"/>
          <w:lang w:eastAsia="zh-CN"/>
        </w:rPr>
        <w:t>）落实固体废物污染防治措施。对固体废物建立相应的管理体系和管理制度，实行全过程管理，根据《中华人民共和国固体废物污染环境防治法》进行</w:t>
      </w:r>
      <w:r>
        <w:rPr>
          <w:rFonts w:hint="eastAsia" w:ascii="Times New Roman" w:hAnsi="Times New Roman" w:eastAsia="仿宋" w:cs="Times New Roman"/>
          <w:b w:val="0"/>
          <w:bCs w:val="0"/>
          <w:color w:val="auto"/>
          <w:kern w:val="0"/>
          <w:sz w:val="32"/>
          <w:szCs w:val="32"/>
          <w:highlight w:val="none"/>
          <w:lang w:val="en-US" w:eastAsia="zh-CN"/>
        </w:rPr>
        <w:t>分级分类管理</w:t>
      </w:r>
      <w:r>
        <w:rPr>
          <w:rFonts w:hint="default" w:ascii="Times New Roman" w:hAnsi="Times New Roman" w:eastAsia="仿宋" w:cs="Times New Roman"/>
          <w:b w:val="0"/>
          <w:bCs w:val="0"/>
          <w:color w:val="auto"/>
          <w:kern w:val="0"/>
          <w:sz w:val="32"/>
          <w:szCs w:val="32"/>
          <w:highlight w:val="none"/>
          <w:lang w:eastAsia="zh-CN"/>
        </w:rPr>
        <w:t>。</w:t>
      </w:r>
    </w:p>
    <w:p w14:paraId="12ECE576">
      <w:pPr>
        <w:keepNext w:val="0"/>
        <w:keepLines w:val="0"/>
        <w:pageBreakBefore w:val="0"/>
        <w:widowControl w:val="0"/>
        <w:kinsoku/>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（五）做好生态保护工作。严格落实报告书提出的生态污染防治措施，并按照《水利部关于加强水土保持空间管控的意见》（水保</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 w:cs="Times New Roman"/>
          <w:color w:val="auto"/>
          <w:sz w:val="32"/>
          <w:szCs w:val="32"/>
          <w:lang w:val="en-US" w:eastAsia="zh-CN"/>
        </w:rPr>
        <w:t>2024</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 w:cs="Times New Roman"/>
          <w:color w:val="auto"/>
          <w:sz w:val="32"/>
          <w:szCs w:val="32"/>
          <w:lang w:val="en-US" w:eastAsia="zh-CN"/>
        </w:rPr>
        <w:t>4号）等文件要求，优化施工工艺，减少地表扰动和植被损坏范围，有效控制可能造成的水土流失。</w:t>
      </w:r>
    </w:p>
    <w:p w14:paraId="20CBA665">
      <w:pPr>
        <w:keepNext w:val="0"/>
        <w:keepLines w:val="0"/>
        <w:pageBreakBefore w:val="0"/>
        <w:widowControl w:val="0"/>
        <w:kinsoku/>
        <w:overflowPunct/>
        <w:topLinePunct w:val="0"/>
        <w:autoSpaceDE/>
        <w:autoSpaceDN/>
        <w:bidi w:val="0"/>
        <w:adjustRightInd/>
        <w:snapToGrid/>
        <w:spacing w:line="560" w:lineRule="atLeast"/>
        <w:ind w:firstLine="640" w:firstLineChars="200"/>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（六）加强环境风险防范。严格落实各项环境风险应急管理制度及防范措施，加强监测和监控力度，防范环境风险事故发生。</w:t>
      </w:r>
    </w:p>
    <w:p w14:paraId="68857674">
      <w:pPr>
        <w:keepNext w:val="0"/>
        <w:keepLines w:val="0"/>
        <w:pageBreakBefore w:val="0"/>
        <w:widowControl w:val="0"/>
        <w:kinsoku/>
        <w:overflowPunct/>
        <w:topLinePunct w:val="0"/>
        <w:autoSpaceDE/>
        <w:autoSpaceDN/>
        <w:bidi w:val="0"/>
        <w:adjustRightInd/>
        <w:snapToGrid/>
        <w:spacing w:line="560" w:lineRule="atLeast"/>
        <w:ind w:firstLine="640" w:firstLineChars="200"/>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（七）建立畅通的公众参与沟通机制。加强宣</w:t>
      </w:r>
      <w:bookmarkStart w:id="0" w:name="_GoBack"/>
      <w:bookmarkEnd w:id="0"/>
      <w:r>
        <w:rPr>
          <w:rFonts w:hint="eastAsia" w:ascii="Times New Roman" w:hAnsi="Times New Roman" w:eastAsia="仿宋" w:cs="Times New Roman"/>
          <w:color w:val="auto"/>
          <w:sz w:val="32"/>
          <w:szCs w:val="32"/>
          <w:lang w:val="en-US" w:eastAsia="zh-CN"/>
        </w:rPr>
        <w:t>传与沟通工作，关注周边居民意见，及时解决公众担忧的环境问题，满足公众合理的环境诉求。</w:t>
      </w:r>
    </w:p>
    <w:p w14:paraId="1930D7D3">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三、项目的建设和实施必须严格执行环境保护设施与主体工程同时设计、同时施工、同时投产使用的环境保护“三同时”制度。</w:t>
      </w:r>
    </w:p>
    <w:p w14:paraId="711B739B">
      <w:pPr>
        <w:keepNext w:val="0"/>
        <w:keepLines w:val="0"/>
        <w:pageBreakBefore w:val="0"/>
        <w:widowControl w:val="0"/>
        <w:kinsoku/>
        <w:overflowPunct/>
        <w:topLinePunct w:val="0"/>
        <w:autoSpaceDE/>
        <w:autoSpaceDN/>
        <w:bidi w:val="0"/>
        <w:adjustRightInd/>
        <w:snapToGrid/>
        <w:spacing w:line="560" w:lineRule="atLeast"/>
        <w:ind w:firstLine="640" w:firstLineChars="200"/>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四、项目竣工后，要按《建设项目竣工环境保护验收管理办法》的有关规定进行环境保护竣工验收管理。</w:t>
      </w:r>
    </w:p>
    <w:p w14:paraId="65F4DE6B">
      <w:pPr>
        <w:keepNext w:val="0"/>
        <w:keepLines w:val="0"/>
        <w:pageBreakBefore w:val="0"/>
        <w:widowControl w:val="0"/>
        <w:kinsoku/>
        <w:overflowPunct/>
        <w:topLinePunct w:val="0"/>
        <w:autoSpaceDE/>
        <w:autoSpaceDN/>
        <w:bidi w:val="0"/>
        <w:adjustRightInd/>
        <w:snapToGrid/>
        <w:spacing w:line="560" w:lineRule="atLeast"/>
        <w:ind w:firstLine="640" w:firstLineChars="200"/>
        <w:textAlignment w:val="auto"/>
        <w:rPr>
          <w:rFonts w:hint="eastAsia"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eastAsia="zh-CN"/>
        </w:rPr>
        <w:t>五、你单位应当按照国家环境保护相关法律法规以及排污许可证申请与核发技术规范要求纳入管理。</w:t>
      </w:r>
    </w:p>
    <w:p w14:paraId="60128CC1">
      <w:pPr>
        <w:keepNext w:val="0"/>
        <w:keepLines w:val="0"/>
        <w:pageBreakBefore w:val="0"/>
        <w:widowControl w:val="0"/>
        <w:kinsoku/>
        <w:overflowPunct/>
        <w:topLinePunct w:val="0"/>
        <w:autoSpaceDE/>
        <w:autoSpaceDN/>
        <w:bidi w:val="0"/>
        <w:adjustRightInd/>
        <w:snapToGrid/>
        <w:spacing w:line="560" w:lineRule="atLeast"/>
        <w:ind w:firstLine="640" w:firstLineChars="200"/>
        <w:textAlignment w:val="auto"/>
        <w:rPr>
          <w:rFonts w:hint="eastAsia"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val="en-US" w:eastAsia="zh-CN"/>
        </w:rPr>
        <w:t>六、环境影响报告书经批准后，项目的性质、规模、地点或者防治污染、防止生态破坏的措施发生重大变动的，应当重新报批环境影响报告书。环境影响评价文件自批准之日起超过五年，方决定该项目开工建设的，其环境影响评价文件应当报原审批部门重新审核。</w:t>
      </w:r>
    </w:p>
    <w:p w14:paraId="53498708">
      <w:pPr>
        <w:keepNext w:val="0"/>
        <w:keepLines w:val="0"/>
        <w:pageBreakBefore w:val="0"/>
        <w:widowControl w:val="0"/>
        <w:kinsoku/>
        <w:overflowPunct/>
        <w:topLinePunct w:val="0"/>
        <w:autoSpaceDE/>
        <w:autoSpaceDN/>
        <w:bidi w:val="0"/>
        <w:adjustRightInd/>
        <w:snapToGrid/>
        <w:spacing w:line="560" w:lineRule="atLeast"/>
        <w:ind w:firstLine="640" w:firstLineChars="200"/>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七、项目建设期间和运营期间的日常环境监督管理由</w:t>
      </w:r>
      <w:r>
        <w:rPr>
          <w:rFonts w:hint="eastAsia" w:ascii="仿宋" w:hAnsi="仿宋" w:eastAsia="仿宋" w:cs="仿宋"/>
          <w:b w:val="0"/>
          <w:bCs w:val="0"/>
          <w:color w:val="auto"/>
          <w:kern w:val="2"/>
          <w:sz w:val="32"/>
          <w:szCs w:val="32"/>
          <w:lang w:val="en-US" w:eastAsia="zh-CN" w:bidi="ar-SA"/>
        </w:rPr>
        <w:t>兴安盟生态环境局经济技术开发区分局负责</w:t>
      </w:r>
      <w:r>
        <w:rPr>
          <w:rFonts w:hint="eastAsia" w:ascii="Times New Roman" w:hAnsi="Times New Roman" w:eastAsia="仿宋" w:cs="Times New Roman"/>
          <w:color w:val="auto"/>
          <w:sz w:val="32"/>
          <w:szCs w:val="32"/>
          <w:lang w:val="en-US" w:eastAsia="zh-CN"/>
        </w:rPr>
        <w:t>，</w:t>
      </w:r>
      <w:r>
        <w:rPr>
          <w:rFonts w:hint="eastAsia" w:ascii="Times New Roman" w:hAnsi="Times New Roman" w:eastAsia="仿宋" w:cs="Times New Roman"/>
          <w:color w:val="auto"/>
          <w:sz w:val="32"/>
          <w:szCs w:val="32"/>
          <w:lang w:val="zh-CN" w:eastAsia="zh-CN"/>
        </w:rPr>
        <w:t>盟生态环境综合行政执法支队</w:t>
      </w:r>
      <w:r>
        <w:rPr>
          <w:rFonts w:hint="eastAsia" w:ascii="Times New Roman" w:hAnsi="Times New Roman" w:eastAsia="仿宋" w:cs="Times New Roman"/>
          <w:color w:val="auto"/>
          <w:sz w:val="32"/>
          <w:szCs w:val="32"/>
          <w:lang w:val="en-US" w:eastAsia="zh-CN"/>
        </w:rPr>
        <w:t>负责不定期抽查。</w:t>
      </w:r>
    </w:p>
    <w:p w14:paraId="4160585F">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color w:val="auto"/>
          <w:sz w:val="32"/>
          <w:szCs w:val="32"/>
          <w:lang w:val="en-US" w:eastAsia="zh-CN"/>
        </w:rPr>
      </w:pPr>
    </w:p>
    <w:p w14:paraId="72ECC67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w:t>
      </w:r>
      <w:r>
        <w:rPr>
          <w:rFonts w:hint="eastAsia" w:ascii="Times New Roman" w:hAnsi="Times New Roman" w:eastAsia="仿宋" w:cs="Times New Roman"/>
          <w:color w:val="auto"/>
          <w:sz w:val="32"/>
          <w:szCs w:val="32"/>
          <w:lang w:val="en-US" w:eastAsia="zh-CN"/>
        </w:rPr>
        <w:t xml:space="preserve">            </w:t>
      </w:r>
    </w:p>
    <w:p w14:paraId="70735629">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202</w:t>
      </w:r>
      <w:r>
        <w:rPr>
          <w:rFonts w:hint="eastAsia"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29</w:t>
      </w:r>
      <w:r>
        <w:rPr>
          <w:rFonts w:hint="default" w:ascii="Times New Roman" w:hAnsi="Times New Roman" w:eastAsia="仿宋" w:cs="Times New Roman"/>
          <w:color w:val="auto"/>
          <w:sz w:val="32"/>
          <w:szCs w:val="32"/>
        </w:rPr>
        <w:t>日</w:t>
      </w:r>
    </w:p>
    <w:p w14:paraId="53936F2C">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auto"/>
          <w:sz w:val="32"/>
          <w:szCs w:val="32"/>
        </w:rPr>
      </w:pPr>
    </w:p>
    <w:p w14:paraId="6F30A599">
      <w:pPr>
        <w:keepNext w:val="0"/>
        <w:keepLines w:val="0"/>
        <w:pageBreakBefore w:val="0"/>
        <w:kinsoku/>
        <w:wordWrap/>
        <w:overflowPunct/>
        <w:topLinePunct w:val="0"/>
        <w:autoSpaceDE/>
        <w:autoSpaceDN/>
        <w:bidi w:val="0"/>
        <w:spacing w:line="600" w:lineRule="exact"/>
        <w:jc w:val="both"/>
        <w:rPr>
          <w:rFonts w:hint="default" w:ascii="Times New Roman" w:hAnsi="Times New Roman" w:eastAsia="仿宋" w:cs="Times New Roman"/>
          <w:b w:val="0"/>
          <w:bCs w:val="0"/>
          <w:color w:val="auto"/>
          <w:spacing w:val="0"/>
          <w:kern w:val="22"/>
          <w:sz w:val="28"/>
          <w:szCs w:val="28"/>
          <w:u w:val="single"/>
          <w:lang w:val="zh-CN"/>
        </w:rPr>
      </w:pPr>
      <w:r>
        <w:rPr>
          <w:rFonts w:hint="default" w:ascii="Times New Roman" w:hAnsi="Times New Roman" w:eastAsia="仿宋" w:cs="Times New Roman"/>
          <w:b w:val="0"/>
          <w:bCs w:val="0"/>
          <w:color w:val="auto"/>
          <w:spacing w:val="0"/>
          <w:kern w:val="22"/>
          <w:sz w:val="28"/>
          <w:szCs w:val="28"/>
          <w:u w:val="single"/>
          <w:lang w:val="zh-CN"/>
        </w:rPr>
        <w:t>抄送：</w:t>
      </w:r>
      <w:r>
        <w:rPr>
          <w:rFonts w:hint="default" w:ascii="Times New Roman" w:hAnsi="Times New Roman" w:eastAsia="仿宋" w:cs="Times New Roman"/>
          <w:b w:val="0"/>
          <w:bCs w:val="0"/>
          <w:color w:val="auto"/>
          <w:spacing w:val="0"/>
          <w:w w:val="90"/>
          <w:kern w:val="22"/>
          <w:sz w:val="28"/>
          <w:szCs w:val="28"/>
          <w:u w:val="single"/>
          <w:lang w:val="zh-CN"/>
        </w:rPr>
        <w:t xml:space="preserve">盟生态环境综合行政执法支队、兴安盟生态环境局经济技术开发区分局 </w:t>
      </w:r>
      <w:r>
        <w:rPr>
          <w:rFonts w:hint="default" w:ascii="Times New Roman" w:hAnsi="Times New Roman" w:eastAsia="仿宋" w:cs="Times New Roman"/>
          <w:b w:val="0"/>
          <w:bCs w:val="0"/>
          <w:color w:val="auto"/>
          <w:spacing w:val="0"/>
          <w:w w:val="90"/>
          <w:kern w:val="22"/>
          <w:sz w:val="28"/>
          <w:szCs w:val="28"/>
          <w:u w:val="single"/>
          <w:lang w:val="zh-CN" w:eastAsia="zh-CN"/>
        </w:rPr>
        <w:t>。</w:t>
      </w:r>
      <w:r>
        <w:rPr>
          <w:rFonts w:hint="default" w:ascii="Times New Roman" w:hAnsi="Times New Roman" w:eastAsia="仿宋" w:cs="Times New Roman"/>
          <w:b w:val="0"/>
          <w:bCs w:val="0"/>
          <w:color w:val="auto"/>
          <w:spacing w:val="0"/>
          <w:kern w:val="22"/>
          <w:sz w:val="28"/>
          <w:szCs w:val="28"/>
          <w:u w:val="single"/>
          <w:lang w:val="zh-CN"/>
        </w:rPr>
        <w:t xml:space="preserve">                                          </w:t>
      </w:r>
      <w:r>
        <w:rPr>
          <w:rFonts w:hint="default" w:ascii="Times New Roman" w:hAnsi="Times New Roman" w:eastAsia="仿宋" w:cs="Times New Roman"/>
          <w:b w:val="0"/>
          <w:bCs w:val="0"/>
          <w:color w:val="auto"/>
          <w:spacing w:val="0"/>
          <w:kern w:val="22"/>
          <w:sz w:val="28"/>
          <w:szCs w:val="28"/>
          <w:u w:val="single"/>
          <w:lang w:val="en-US" w:eastAsia="zh-CN"/>
        </w:rPr>
        <w:t xml:space="preserve">   </w:t>
      </w:r>
      <w:r>
        <w:rPr>
          <w:rFonts w:hint="default" w:ascii="Times New Roman" w:hAnsi="Times New Roman" w:eastAsia="仿宋" w:cs="Times New Roman"/>
          <w:b w:val="0"/>
          <w:bCs w:val="0"/>
          <w:color w:val="auto"/>
          <w:spacing w:val="0"/>
          <w:kern w:val="22"/>
          <w:sz w:val="28"/>
          <w:szCs w:val="28"/>
          <w:u w:val="single"/>
          <w:lang w:val="zh-CN"/>
        </w:rPr>
        <w:t xml:space="preserve">            </w:t>
      </w:r>
    </w:p>
    <w:p w14:paraId="5F1250EC">
      <w:pPr>
        <w:keepNext w:val="0"/>
        <w:keepLines w:val="0"/>
        <w:pageBreakBefore w:val="0"/>
        <w:kinsoku/>
        <w:wordWrap/>
        <w:overflowPunct/>
        <w:topLinePunct w:val="0"/>
        <w:autoSpaceDE/>
        <w:autoSpaceDN/>
        <w:bidi w:val="0"/>
        <w:spacing w:line="600" w:lineRule="exact"/>
        <w:rPr>
          <w:rFonts w:hint="default" w:ascii="Times New Roman" w:hAnsi="Times New Roman" w:eastAsia="仿宋" w:cs="Times New Roman"/>
          <w:b w:val="0"/>
          <w:bCs w:val="0"/>
          <w:color w:val="auto"/>
          <w:kern w:val="0"/>
          <w:sz w:val="32"/>
          <w:szCs w:val="32"/>
          <w:u w:val="single"/>
        </w:rPr>
      </w:pPr>
      <w:r>
        <w:rPr>
          <w:rFonts w:hint="default" w:ascii="Times New Roman" w:hAnsi="Times New Roman" w:eastAsia="仿宋_GB2312" w:cs="Times New Roman"/>
          <w:color w:val="auto"/>
          <w:sz w:val="36"/>
          <w:szCs w:val="32"/>
          <w:u w:val="single"/>
          <w:lang w:val="en-US" w:eastAsia="zh-CN"/>
        </w:rPr>
        <w:t xml:space="preserve">  </w:t>
      </w:r>
      <w:r>
        <w:rPr>
          <w:rFonts w:hint="default" w:ascii="Times New Roman" w:hAnsi="Times New Roman" w:eastAsia="仿宋" w:cs="Times New Roman"/>
          <w:b w:val="0"/>
          <w:bCs w:val="0"/>
          <w:color w:val="auto"/>
          <w:spacing w:val="0"/>
          <w:kern w:val="22"/>
          <w:sz w:val="28"/>
          <w:szCs w:val="28"/>
          <w:u w:val="single"/>
        </w:rPr>
        <w:t xml:space="preserve">兴安盟生态环境局行政审批窗口     </w:t>
      </w:r>
      <w:r>
        <w:rPr>
          <w:rFonts w:hint="default" w:ascii="Times New Roman" w:hAnsi="Times New Roman" w:eastAsia="仿宋" w:cs="Times New Roman"/>
          <w:b w:val="0"/>
          <w:bCs w:val="0"/>
          <w:color w:val="auto"/>
          <w:spacing w:val="0"/>
          <w:kern w:val="22"/>
          <w:sz w:val="28"/>
          <w:szCs w:val="28"/>
          <w:u w:val="single"/>
          <w:lang w:val="en-US"/>
        </w:rPr>
        <w:t xml:space="preserve">        </w:t>
      </w:r>
      <w:r>
        <w:rPr>
          <w:rFonts w:hint="default" w:ascii="Times New Roman" w:hAnsi="Times New Roman" w:eastAsia="仿宋" w:cs="Times New Roman"/>
          <w:b w:val="0"/>
          <w:bCs w:val="0"/>
          <w:color w:val="auto"/>
          <w:spacing w:val="0"/>
          <w:kern w:val="22"/>
          <w:sz w:val="28"/>
          <w:szCs w:val="28"/>
          <w:u w:val="single"/>
          <w:lang w:val="en-US"/>
        </w:rPr>
        <w:t xml:space="preserve"> </w:t>
      </w:r>
      <w:r>
        <w:rPr>
          <w:rFonts w:hint="default" w:ascii="Times New Roman" w:hAnsi="Times New Roman" w:eastAsia="仿宋" w:cs="Times New Roman"/>
          <w:b w:val="0"/>
          <w:bCs w:val="0"/>
          <w:color w:val="auto"/>
          <w:spacing w:val="0"/>
          <w:kern w:val="22"/>
          <w:sz w:val="28"/>
          <w:szCs w:val="28"/>
          <w:u w:val="single"/>
        </w:rPr>
        <w:t xml:space="preserve"> 202</w:t>
      </w:r>
      <w:r>
        <w:rPr>
          <w:rFonts w:hint="default" w:ascii="Times New Roman" w:hAnsi="Times New Roman" w:eastAsia="仿宋" w:cs="Times New Roman"/>
          <w:b w:val="0"/>
          <w:bCs w:val="0"/>
          <w:color w:val="auto"/>
          <w:spacing w:val="0"/>
          <w:kern w:val="22"/>
          <w:sz w:val="28"/>
          <w:szCs w:val="28"/>
          <w:u w:val="single"/>
          <w:lang w:val="en-US" w:eastAsia="zh-CN"/>
        </w:rPr>
        <w:t>6</w:t>
      </w:r>
      <w:r>
        <w:rPr>
          <w:rFonts w:hint="default" w:ascii="Times New Roman" w:hAnsi="Times New Roman" w:eastAsia="仿宋" w:cs="Times New Roman"/>
          <w:b w:val="0"/>
          <w:bCs w:val="0"/>
          <w:color w:val="auto"/>
          <w:spacing w:val="0"/>
          <w:kern w:val="22"/>
          <w:sz w:val="28"/>
          <w:szCs w:val="28"/>
          <w:u w:val="single"/>
        </w:rPr>
        <w:t>年</w:t>
      </w:r>
      <w:r>
        <w:rPr>
          <w:rFonts w:hint="default" w:ascii="Times New Roman" w:hAnsi="Times New Roman" w:eastAsia="仿宋" w:cs="Times New Roman"/>
          <w:b w:val="0"/>
          <w:bCs w:val="0"/>
          <w:color w:val="auto"/>
          <w:spacing w:val="0"/>
          <w:kern w:val="22"/>
          <w:sz w:val="28"/>
          <w:szCs w:val="28"/>
          <w:u w:val="single"/>
          <w:lang w:val="en-US" w:eastAsia="zh-CN"/>
        </w:rPr>
        <w:t>5</w:t>
      </w:r>
      <w:r>
        <w:rPr>
          <w:rFonts w:hint="default" w:ascii="Times New Roman" w:hAnsi="Times New Roman" w:eastAsia="仿宋" w:cs="Times New Roman"/>
          <w:b w:val="0"/>
          <w:bCs w:val="0"/>
          <w:color w:val="auto"/>
          <w:spacing w:val="0"/>
          <w:kern w:val="22"/>
          <w:sz w:val="28"/>
          <w:szCs w:val="28"/>
          <w:u w:val="single"/>
        </w:rPr>
        <w:t>月</w:t>
      </w:r>
      <w:r>
        <w:rPr>
          <w:rFonts w:hint="default" w:ascii="Times New Roman" w:hAnsi="Times New Roman" w:eastAsia="仿宋" w:cs="Times New Roman"/>
          <w:b w:val="0"/>
          <w:bCs w:val="0"/>
          <w:color w:val="auto"/>
          <w:spacing w:val="0"/>
          <w:kern w:val="22"/>
          <w:sz w:val="28"/>
          <w:szCs w:val="28"/>
          <w:u w:val="single"/>
          <w:lang w:val="en-US" w:eastAsia="zh-CN"/>
        </w:rPr>
        <w:t>29</w:t>
      </w:r>
      <w:r>
        <w:rPr>
          <w:rFonts w:hint="default" w:ascii="Times New Roman" w:hAnsi="Times New Roman" w:eastAsia="仿宋" w:cs="Times New Roman"/>
          <w:b w:val="0"/>
          <w:bCs w:val="0"/>
          <w:color w:val="auto"/>
          <w:spacing w:val="0"/>
          <w:kern w:val="22"/>
          <w:sz w:val="28"/>
          <w:szCs w:val="28"/>
          <w:u w:val="single"/>
        </w:rPr>
        <w:t>日</w:t>
      </w:r>
      <w:r>
        <w:rPr>
          <w:rFonts w:hint="default" w:ascii="Times New Roman" w:hAnsi="Times New Roman" w:eastAsia="仿宋" w:cs="Times New Roman"/>
          <w:b w:val="0"/>
          <w:bCs w:val="0"/>
          <w:color w:val="auto"/>
          <w:spacing w:val="0"/>
          <w:kern w:val="22"/>
          <w:sz w:val="28"/>
          <w:szCs w:val="28"/>
          <w:u w:val="single"/>
          <w:lang w:val="en-US"/>
        </w:rPr>
        <w:t xml:space="preserve"> </w:t>
      </w:r>
    </w:p>
    <w:sectPr>
      <w:footerReference r:id="rId3" w:type="default"/>
      <w:pgSz w:w="11906" w:h="16838"/>
      <w:pgMar w:top="1797" w:right="1440" w:bottom="1797"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80"/>
    <w:family w:val="auto"/>
    <w:pitch w:val="default"/>
    <w:sig w:usb0="00000000" w:usb1="00000000" w:usb2="00000010" w:usb3="00000000" w:csb0="0002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7D4F0">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209B2">
                          <w:pPr>
                            <w:pStyle w:val="1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F209B2">
                    <w:pPr>
                      <w:pStyle w:val="1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408360"/>
                            <w:docPartObj>
                              <w:docPartGallery w:val="autotext"/>
                            </w:docPartObj>
                          </w:sdtPr>
                          <w:sdtContent>
                            <w:sdt>
                              <w:sdtPr>
                                <w:id w:val="98381352"/>
                                <w:docPartObj>
                                  <w:docPartGallery w:val="autotext"/>
                                </w:docPartObj>
                              </w:sdtPr>
                              <w:sdtContent>
                                <w:p w14:paraId="43037F76">
                                  <w:pPr>
                                    <w:pStyle w:val="15"/>
                                  </w:pPr>
                                  <w:r>
                                    <w:rPr>
                                      <w:lang w:val="zh-CN"/>
                                    </w:rPr>
                                    <w:t xml:space="preserve"> </w:t>
                                  </w:r>
                                </w:p>
                              </w:sdtContent>
                            </w:sdt>
                          </w:sdtContent>
                        </w:sdt>
                        <w:p w14:paraId="32D4F2FF">
                          <w:pPr>
                            <w:pStyle w:val="1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9408360"/>
                      <w:docPartObj>
                        <w:docPartGallery w:val="autotext"/>
                      </w:docPartObj>
                    </w:sdtPr>
                    <w:sdtContent>
                      <w:sdt>
                        <w:sdtPr>
                          <w:id w:val="98381352"/>
                          <w:docPartObj>
                            <w:docPartGallery w:val="autotext"/>
                          </w:docPartObj>
                        </w:sdtPr>
                        <w:sdtContent>
                          <w:p w14:paraId="43037F76">
                            <w:pPr>
                              <w:pStyle w:val="15"/>
                            </w:pPr>
                            <w:r>
                              <w:rPr>
                                <w:lang w:val="zh-CN"/>
                              </w:rPr>
                              <w:t xml:space="preserve"> </w:t>
                            </w:r>
                          </w:p>
                        </w:sdtContent>
                      </w:sdt>
                    </w:sdtContent>
                  </w:sdt>
                  <w:p w14:paraId="32D4F2FF">
                    <w:pPr>
                      <w:pStyle w:val="19"/>
                    </w:pPr>
                  </w:p>
                </w:txbxContent>
              </v:textbox>
            </v:shape>
          </w:pict>
        </mc:Fallback>
      </mc:AlternateContent>
    </w:r>
  </w:p>
  <w:p w14:paraId="27F12686">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B6DCD"/>
    <w:multiLevelType w:val="singleLevel"/>
    <w:tmpl w:val="8AFB6DC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YzYzZmFkZWU5Y2UwYjQ5ZDExZDJhYTQ4ZjdiYTQifQ=="/>
  </w:docVars>
  <w:rsids>
    <w:rsidRoot w:val="00A505EF"/>
    <w:rsid w:val="00053455"/>
    <w:rsid w:val="00056A93"/>
    <w:rsid w:val="00067361"/>
    <w:rsid w:val="000764C9"/>
    <w:rsid w:val="00083151"/>
    <w:rsid w:val="0009142D"/>
    <w:rsid w:val="000A23F1"/>
    <w:rsid w:val="000A2A3E"/>
    <w:rsid w:val="000A5347"/>
    <w:rsid w:val="000A7200"/>
    <w:rsid w:val="000B2169"/>
    <w:rsid w:val="000B25C5"/>
    <w:rsid w:val="000D560F"/>
    <w:rsid w:val="000E1813"/>
    <w:rsid w:val="000E286F"/>
    <w:rsid w:val="000F0DA9"/>
    <w:rsid w:val="000F5012"/>
    <w:rsid w:val="000F5CC6"/>
    <w:rsid w:val="000F6C8F"/>
    <w:rsid w:val="001053FC"/>
    <w:rsid w:val="0010552C"/>
    <w:rsid w:val="00105FBD"/>
    <w:rsid w:val="0012652F"/>
    <w:rsid w:val="001568FE"/>
    <w:rsid w:val="001754C0"/>
    <w:rsid w:val="00176356"/>
    <w:rsid w:val="00184F11"/>
    <w:rsid w:val="00186797"/>
    <w:rsid w:val="001932F9"/>
    <w:rsid w:val="00197E7F"/>
    <w:rsid w:val="001A19F5"/>
    <w:rsid w:val="001A2622"/>
    <w:rsid w:val="001B3862"/>
    <w:rsid w:val="001B58DC"/>
    <w:rsid w:val="001C2972"/>
    <w:rsid w:val="001C7471"/>
    <w:rsid w:val="001C7D0F"/>
    <w:rsid w:val="001E0F05"/>
    <w:rsid w:val="002017C6"/>
    <w:rsid w:val="00212617"/>
    <w:rsid w:val="00224FAE"/>
    <w:rsid w:val="00244C2D"/>
    <w:rsid w:val="00245E07"/>
    <w:rsid w:val="00247214"/>
    <w:rsid w:val="00250E17"/>
    <w:rsid w:val="00252C38"/>
    <w:rsid w:val="0026722D"/>
    <w:rsid w:val="00276752"/>
    <w:rsid w:val="00281D5D"/>
    <w:rsid w:val="00283C88"/>
    <w:rsid w:val="0028506C"/>
    <w:rsid w:val="002A1E96"/>
    <w:rsid w:val="002B3446"/>
    <w:rsid w:val="002C34CB"/>
    <w:rsid w:val="002C6444"/>
    <w:rsid w:val="002C6C6D"/>
    <w:rsid w:val="002D1B77"/>
    <w:rsid w:val="002F3F37"/>
    <w:rsid w:val="002F5133"/>
    <w:rsid w:val="002F70DC"/>
    <w:rsid w:val="002F7E80"/>
    <w:rsid w:val="00301DFC"/>
    <w:rsid w:val="0031223C"/>
    <w:rsid w:val="003263E2"/>
    <w:rsid w:val="003263F3"/>
    <w:rsid w:val="00326567"/>
    <w:rsid w:val="0033724F"/>
    <w:rsid w:val="0033790A"/>
    <w:rsid w:val="00345841"/>
    <w:rsid w:val="00362335"/>
    <w:rsid w:val="00380A1E"/>
    <w:rsid w:val="0038478F"/>
    <w:rsid w:val="00390C32"/>
    <w:rsid w:val="003B0E4F"/>
    <w:rsid w:val="003C140F"/>
    <w:rsid w:val="003C7E1F"/>
    <w:rsid w:val="003E4414"/>
    <w:rsid w:val="003E4B4C"/>
    <w:rsid w:val="004049D5"/>
    <w:rsid w:val="00407B90"/>
    <w:rsid w:val="00411EA7"/>
    <w:rsid w:val="00417E26"/>
    <w:rsid w:val="00421758"/>
    <w:rsid w:val="00422381"/>
    <w:rsid w:val="004335C2"/>
    <w:rsid w:val="00435276"/>
    <w:rsid w:val="00437C52"/>
    <w:rsid w:val="004408BE"/>
    <w:rsid w:val="0044743C"/>
    <w:rsid w:val="004563CB"/>
    <w:rsid w:val="00467E11"/>
    <w:rsid w:val="004A09F8"/>
    <w:rsid w:val="004A11B2"/>
    <w:rsid w:val="004A1B90"/>
    <w:rsid w:val="004A5098"/>
    <w:rsid w:val="004A751E"/>
    <w:rsid w:val="004D0C92"/>
    <w:rsid w:val="004D42FD"/>
    <w:rsid w:val="004F41DD"/>
    <w:rsid w:val="004F4FE6"/>
    <w:rsid w:val="005010E9"/>
    <w:rsid w:val="00522EF5"/>
    <w:rsid w:val="00523C32"/>
    <w:rsid w:val="00530735"/>
    <w:rsid w:val="005366A8"/>
    <w:rsid w:val="0053703D"/>
    <w:rsid w:val="00567BD5"/>
    <w:rsid w:val="005735CD"/>
    <w:rsid w:val="00586BDB"/>
    <w:rsid w:val="00594350"/>
    <w:rsid w:val="005C2139"/>
    <w:rsid w:val="005C39A1"/>
    <w:rsid w:val="005C5B2B"/>
    <w:rsid w:val="005D169E"/>
    <w:rsid w:val="005D2423"/>
    <w:rsid w:val="005D752D"/>
    <w:rsid w:val="005E388D"/>
    <w:rsid w:val="006064C0"/>
    <w:rsid w:val="00610141"/>
    <w:rsid w:val="00630D4B"/>
    <w:rsid w:val="006332C2"/>
    <w:rsid w:val="006413C6"/>
    <w:rsid w:val="00643263"/>
    <w:rsid w:val="00643D97"/>
    <w:rsid w:val="00655731"/>
    <w:rsid w:val="006609D2"/>
    <w:rsid w:val="006657A1"/>
    <w:rsid w:val="00667FAA"/>
    <w:rsid w:val="006703E7"/>
    <w:rsid w:val="00676555"/>
    <w:rsid w:val="00677A23"/>
    <w:rsid w:val="00682C14"/>
    <w:rsid w:val="006849D8"/>
    <w:rsid w:val="0068568C"/>
    <w:rsid w:val="006908A3"/>
    <w:rsid w:val="00692632"/>
    <w:rsid w:val="006B1B89"/>
    <w:rsid w:val="006C23F8"/>
    <w:rsid w:val="006D2C2D"/>
    <w:rsid w:val="006D5F4F"/>
    <w:rsid w:val="006E2939"/>
    <w:rsid w:val="006E3CE5"/>
    <w:rsid w:val="006E5A79"/>
    <w:rsid w:val="006E799D"/>
    <w:rsid w:val="006F2D25"/>
    <w:rsid w:val="006F5F25"/>
    <w:rsid w:val="0070053A"/>
    <w:rsid w:val="007070E8"/>
    <w:rsid w:val="00710A58"/>
    <w:rsid w:val="007209C2"/>
    <w:rsid w:val="007232A6"/>
    <w:rsid w:val="007233A6"/>
    <w:rsid w:val="00725BE2"/>
    <w:rsid w:val="007361BB"/>
    <w:rsid w:val="007444F5"/>
    <w:rsid w:val="007540B3"/>
    <w:rsid w:val="00754C42"/>
    <w:rsid w:val="00755C76"/>
    <w:rsid w:val="007660E1"/>
    <w:rsid w:val="00766A38"/>
    <w:rsid w:val="007703D4"/>
    <w:rsid w:val="007705E7"/>
    <w:rsid w:val="00782471"/>
    <w:rsid w:val="0078780C"/>
    <w:rsid w:val="00797F5D"/>
    <w:rsid w:val="007A6AAE"/>
    <w:rsid w:val="007C1722"/>
    <w:rsid w:val="007C3A20"/>
    <w:rsid w:val="007E7BB1"/>
    <w:rsid w:val="00804753"/>
    <w:rsid w:val="00810CBF"/>
    <w:rsid w:val="00822313"/>
    <w:rsid w:val="00825570"/>
    <w:rsid w:val="008260F8"/>
    <w:rsid w:val="00827355"/>
    <w:rsid w:val="008303DC"/>
    <w:rsid w:val="00834F7C"/>
    <w:rsid w:val="00835D58"/>
    <w:rsid w:val="00840468"/>
    <w:rsid w:val="00840E25"/>
    <w:rsid w:val="008418DC"/>
    <w:rsid w:val="00843541"/>
    <w:rsid w:val="00845204"/>
    <w:rsid w:val="00860605"/>
    <w:rsid w:val="00870AAA"/>
    <w:rsid w:val="0087182B"/>
    <w:rsid w:val="00887A98"/>
    <w:rsid w:val="00894A8C"/>
    <w:rsid w:val="0089519A"/>
    <w:rsid w:val="008E5214"/>
    <w:rsid w:val="008E5D12"/>
    <w:rsid w:val="008E741B"/>
    <w:rsid w:val="008F3DD9"/>
    <w:rsid w:val="0090617E"/>
    <w:rsid w:val="0090704C"/>
    <w:rsid w:val="00914261"/>
    <w:rsid w:val="00914456"/>
    <w:rsid w:val="009266BF"/>
    <w:rsid w:val="0093369E"/>
    <w:rsid w:val="009350F9"/>
    <w:rsid w:val="009438A6"/>
    <w:rsid w:val="00944C77"/>
    <w:rsid w:val="00956D5C"/>
    <w:rsid w:val="00967F49"/>
    <w:rsid w:val="0098392A"/>
    <w:rsid w:val="0098531C"/>
    <w:rsid w:val="00994BD1"/>
    <w:rsid w:val="00996318"/>
    <w:rsid w:val="009A0421"/>
    <w:rsid w:val="009A55C1"/>
    <w:rsid w:val="009A6181"/>
    <w:rsid w:val="009A62E4"/>
    <w:rsid w:val="009D1210"/>
    <w:rsid w:val="009E2B17"/>
    <w:rsid w:val="009E6F79"/>
    <w:rsid w:val="00A1534E"/>
    <w:rsid w:val="00A228AB"/>
    <w:rsid w:val="00A30323"/>
    <w:rsid w:val="00A31DB0"/>
    <w:rsid w:val="00A4225B"/>
    <w:rsid w:val="00A505EF"/>
    <w:rsid w:val="00A52EBD"/>
    <w:rsid w:val="00A55747"/>
    <w:rsid w:val="00A76824"/>
    <w:rsid w:val="00A76F11"/>
    <w:rsid w:val="00A77B31"/>
    <w:rsid w:val="00A847A1"/>
    <w:rsid w:val="00A95E5A"/>
    <w:rsid w:val="00AA46FC"/>
    <w:rsid w:val="00AA5C91"/>
    <w:rsid w:val="00AB0540"/>
    <w:rsid w:val="00AB3278"/>
    <w:rsid w:val="00AB76FB"/>
    <w:rsid w:val="00AD015D"/>
    <w:rsid w:val="00AE6D84"/>
    <w:rsid w:val="00AF2F95"/>
    <w:rsid w:val="00AF5B3D"/>
    <w:rsid w:val="00B006FB"/>
    <w:rsid w:val="00B01D74"/>
    <w:rsid w:val="00B02778"/>
    <w:rsid w:val="00B072FE"/>
    <w:rsid w:val="00B12793"/>
    <w:rsid w:val="00B133F4"/>
    <w:rsid w:val="00B175F0"/>
    <w:rsid w:val="00B45644"/>
    <w:rsid w:val="00B648E7"/>
    <w:rsid w:val="00B67A3A"/>
    <w:rsid w:val="00B83AC7"/>
    <w:rsid w:val="00B84E43"/>
    <w:rsid w:val="00B85891"/>
    <w:rsid w:val="00B87D53"/>
    <w:rsid w:val="00B91AA7"/>
    <w:rsid w:val="00B9455E"/>
    <w:rsid w:val="00B96571"/>
    <w:rsid w:val="00BA68D9"/>
    <w:rsid w:val="00BC7B45"/>
    <w:rsid w:val="00BC7C8E"/>
    <w:rsid w:val="00BD016C"/>
    <w:rsid w:val="00BD5759"/>
    <w:rsid w:val="00BF2051"/>
    <w:rsid w:val="00C1060E"/>
    <w:rsid w:val="00C21838"/>
    <w:rsid w:val="00C50B9F"/>
    <w:rsid w:val="00C64BB1"/>
    <w:rsid w:val="00C703E5"/>
    <w:rsid w:val="00C75502"/>
    <w:rsid w:val="00C87FDD"/>
    <w:rsid w:val="00C912EC"/>
    <w:rsid w:val="00C963E2"/>
    <w:rsid w:val="00C96CFB"/>
    <w:rsid w:val="00CA2975"/>
    <w:rsid w:val="00CA6325"/>
    <w:rsid w:val="00CC2E5B"/>
    <w:rsid w:val="00CD0478"/>
    <w:rsid w:val="00CD4A32"/>
    <w:rsid w:val="00CD5D52"/>
    <w:rsid w:val="00CE1AC4"/>
    <w:rsid w:val="00CE557B"/>
    <w:rsid w:val="00CF72CA"/>
    <w:rsid w:val="00D03C7A"/>
    <w:rsid w:val="00D14FD3"/>
    <w:rsid w:val="00D17B1B"/>
    <w:rsid w:val="00D2234A"/>
    <w:rsid w:val="00D23360"/>
    <w:rsid w:val="00D23886"/>
    <w:rsid w:val="00D2674B"/>
    <w:rsid w:val="00D27347"/>
    <w:rsid w:val="00D364AD"/>
    <w:rsid w:val="00D640C2"/>
    <w:rsid w:val="00D64200"/>
    <w:rsid w:val="00D66978"/>
    <w:rsid w:val="00D76305"/>
    <w:rsid w:val="00D7643D"/>
    <w:rsid w:val="00D83AE1"/>
    <w:rsid w:val="00D83F4B"/>
    <w:rsid w:val="00D857EC"/>
    <w:rsid w:val="00D86D2D"/>
    <w:rsid w:val="00D91A5D"/>
    <w:rsid w:val="00D9301A"/>
    <w:rsid w:val="00DD0DFD"/>
    <w:rsid w:val="00DD3870"/>
    <w:rsid w:val="00DD4292"/>
    <w:rsid w:val="00DD542E"/>
    <w:rsid w:val="00DD6EF2"/>
    <w:rsid w:val="00E1257D"/>
    <w:rsid w:val="00E12F8B"/>
    <w:rsid w:val="00E168BA"/>
    <w:rsid w:val="00E235FF"/>
    <w:rsid w:val="00E2396D"/>
    <w:rsid w:val="00E31336"/>
    <w:rsid w:val="00E3282A"/>
    <w:rsid w:val="00E408D7"/>
    <w:rsid w:val="00E4520B"/>
    <w:rsid w:val="00E57731"/>
    <w:rsid w:val="00E85047"/>
    <w:rsid w:val="00E93BCF"/>
    <w:rsid w:val="00E95B54"/>
    <w:rsid w:val="00EA5D10"/>
    <w:rsid w:val="00EC31E2"/>
    <w:rsid w:val="00EE4BB8"/>
    <w:rsid w:val="00EF04B9"/>
    <w:rsid w:val="00F0193F"/>
    <w:rsid w:val="00F034BD"/>
    <w:rsid w:val="00F059EE"/>
    <w:rsid w:val="00F146C2"/>
    <w:rsid w:val="00F15C58"/>
    <w:rsid w:val="00F36EF1"/>
    <w:rsid w:val="00F37835"/>
    <w:rsid w:val="00F45B74"/>
    <w:rsid w:val="00F47062"/>
    <w:rsid w:val="00F479BF"/>
    <w:rsid w:val="00F51BB7"/>
    <w:rsid w:val="00F573B4"/>
    <w:rsid w:val="00F7067B"/>
    <w:rsid w:val="00F74337"/>
    <w:rsid w:val="00F75813"/>
    <w:rsid w:val="00F75A1A"/>
    <w:rsid w:val="00F83335"/>
    <w:rsid w:val="00F926F8"/>
    <w:rsid w:val="00F93DD8"/>
    <w:rsid w:val="00F94E96"/>
    <w:rsid w:val="00FC0910"/>
    <w:rsid w:val="00FC6AD1"/>
    <w:rsid w:val="00FD0711"/>
    <w:rsid w:val="00FD49A8"/>
    <w:rsid w:val="00FE0FBF"/>
    <w:rsid w:val="00FE376A"/>
    <w:rsid w:val="00FF191A"/>
    <w:rsid w:val="017C0D5E"/>
    <w:rsid w:val="04351B1E"/>
    <w:rsid w:val="060B2F94"/>
    <w:rsid w:val="06A24442"/>
    <w:rsid w:val="075751AB"/>
    <w:rsid w:val="079A0445"/>
    <w:rsid w:val="08352BE0"/>
    <w:rsid w:val="0850534E"/>
    <w:rsid w:val="08EE04EE"/>
    <w:rsid w:val="0A6160C0"/>
    <w:rsid w:val="0B5D43CD"/>
    <w:rsid w:val="0D2C4982"/>
    <w:rsid w:val="0F2C4D0D"/>
    <w:rsid w:val="0FD144BC"/>
    <w:rsid w:val="12015113"/>
    <w:rsid w:val="12645B84"/>
    <w:rsid w:val="12DC0D70"/>
    <w:rsid w:val="13B6151D"/>
    <w:rsid w:val="14135500"/>
    <w:rsid w:val="14D22B70"/>
    <w:rsid w:val="14D56A76"/>
    <w:rsid w:val="14E71FAA"/>
    <w:rsid w:val="15156D0B"/>
    <w:rsid w:val="154F0123"/>
    <w:rsid w:val="174150FD"/>
    <w:rsid w:val="17614581"/>
    <w:rsid w:val="17DB2085"/>
    <w:rsid w:val="18C22673"/>
    <w:rsid w:val="19306798"/>
    <w:rsid w:val="19560C03"/>
    <w:rsid w:val="19971CFA"/>
    <w:rsid w:val="1B1661AF"/>
    <w:rsid w:val="1D1737A8"/>
    <w:rsid w:val="1D5122E7"/>
    <w:rsid w:val="1DB336FE"/>
    <w:rsid w:val="1DEF2130"/>
    <w:rsid w:val="1F005CC3"/>
    <w:rsid w:val="1F161E3F"/>
    <w:rsid w:val="20993D0B"/>
    <w:rsid w:val="216C6412"/>
    <w:rsid w:val="218D48F0"/>
    <w:rsid w:val="231132FF"/>
    <w:rsid w:val="237F3E74"/>
    <w:rsid w:val="262D02F3"/>
    <w:rsid w:val="265936BB"/>
    <w:rsid w:val="26E24B36"/>
    <w:rsid w:val="280765A1"/>
    <w:rsid w:val="2A1B2F8D"/>
    <w:rsid w:val="2C227A95"/>
    <w:rsid w:val="2C3B1396"/>
    <w:rsid w:val="2D1A07A1"/>
    <w:rsid w:val="2E0D766C"/>
    <w:rsid w:val="2E365308"/>
    <w:rsid w:val="2E6D1EAA"/>
    <w:rsid w:val="2E8A69E7"/>
    <w:rsid w:val="30055F99"/>
    <w:rsid w:val="30306633"/>
    <w:rsid w:val="31580CDB"/>
    <w:rsid w:val="31CA4DB3"/>
    <w:rsid w:val="33F27A9D"/>
    <w:rsid w:val="34A82E89"/>
    <w:rsid w:val="34AE5CC4"/>
    <w:rsid w:val="35002E80"/>
    <w:rsid w:val="362F1FC2"/>
    <w:rsid w:val="364516AF"/>
    <w:rsid w:val="366250E6"/>
    <w:rsid w:val="3724568B"/>
    <w:rsid w:val="387F5B92"/>
    <w:rsid w:val="38963634"/>
    <w:rsid w:val="3A89560B"/>
    <w:rsid w:val="3C105D65"/>
    <w:rsid w:val="3D235AFC"/>
    <w:rsid w:val="3D382B4C"/>
    <w:rsid w:val="3D52271E"/>
    <w:rsid w:val="3E4405D4"/>
    <w:rsid w:val="3F087F6F"/>
    <w:rsid w:val="3FFD0B19"/>
    <w:rsid w:val="40C07F00"/>
    <w:rsid w:val="40C17CBA"/>
    <w:rsid w:val="415E375B"/>
    <w:rsid w:val="41A01FC6"/>
    <w:rsid w:val="41D8350E"/>
    <w:rsid w:val="42250252"/>
    <w:rsid w:val="42AD5E04"/>
    <w:rsid w:val="42C910A8"/>
    <w:rsid w:val="42FB6212"/>
    <w:rsid w:val="449E36F9"/>
    <w:rsid w:val="464473C4"/>
    <w:rsid w:val="46B420A1"/>
    <w:rsid w:val="479213A5"/>
    <w:rsid w:val="48663656"/>
    <w:rsid w:val="48B34A84"/>
    <w:rsid w:val="48C54FD9"/>
    <w:rsid w:val="4BFA0EE7"/>
    <w:rsid w:val="4C2F33E0"/>
    <w:rsid w:val="4D233890"/>
    <w:rsid w:val="4DA1334D"/>
    <w:rsid w:val="4E1E674C"/>
    <w:rsid w:val="4E2937B7"/>
    <w:rsid w:val="4E960327"/>
    <w:rsid w:val="504D7DE3"/>
    <w:rsid w:val="513F3DDB"/>
    <w:rsid w:val="51D95E25"/>
    <w:rsid w:val="525F4C13"/>
    <w:rsid w:val="53E64F0C"/>
    <w:rsid w:val="54434E2C"/>
    <w:rsid w:val="54850110"/>
    <w:rsid w:val="5516657E"/>
    <w:rsid w:val="55897D9F"/>
    <w:rsid w:val="55F16313"/>
    <w:rsid w:val="56266E4B"/>
    <w:rsid w:val="56811F6E"/>
    <w:rsid w:val="56B11ED5"/>
    <w:rsid w:val="579C3B2F"/>
    <w:rsid w:val="586F3035"/>
    <w:rsid w:val="59960027"/>
    <w:rsid w:val="5A4E2167"/>
    <w:rsid w:val="5A5E062C"/>
    <w:rsid w:val="5A951840"/>
    <w:rsid w:val="5C313AEE"/>
    <w:rsid w:val="5C433ED9"/>
    <w:rsid w:val="5C7E7896"/>
    <w:rsid w:val="5DE04586"/>
    <w:rsid w:val="5DF138AA"/>
    <w:rsid w:val="5E292EC4"/>
    <w:rsid w:val="5E924549"/>
    <w:rsid w:val="5F96098B"/>
    <w:rsid w:val="5FAE10F8"/>
    <w:rsid w:val="60B019D1"/>
    <w:rsid w:val="613009FC"/>
    <w:rsid w:val="615728C1"/>
    <w:rsid w:val="628A13C2"/>
    <w:rsid w:val="63AB062A"/>
    <w:rsid w:val="657407D6"/>
    <w:rsid w:val="65873D39"/>
    <w:rsid w:val="6726573F"/>
    <w:rsid w:val="672C149C"/>
    <w:rsid w:val="68182006"/>
    <w:rsid w:val="68564B7E"/>
    <w:rsid w:val="687F107F"/>
    <w:rsid w:val="697D65C5"/>
    <w:rsid w:val="6A775908"/>
    <w:rsid w:val="6A9C1E8C"/>
    <w:rsid w:val="6ACF3B51"/>
    <w:rsid w:val="6B3D549D"/>
    <w:rsid w:val="6B7E2D31"/>
    <w:rsid w:val="6CAE2755"/>
    <w:rsid w:val="6CC14E0A"/>
    <w:rsid w:val="6CCF5389"/>
    <w:rsid w:val="6D1F28E2"/>
    <w:rsid w:val="6FA26D85"/>
    <w:rsid w:val="6FD131C7"/>
    <w:rsid w:val="71C15DEE"/>
    <w:rsid w:val="7217555D"/>
    <w:rsid w:val="722C46B7"/>
    <w:rsid w:val="72422A05"/>
    <w:rsid w:val="72C33676"/>
    <w:rsid w:val="72DB007D"/>
    <w:rsid w:val="74171258"/>
    <w:rsid w:val="74A2700C"/>
    <w:rsid w:val="74EA2A2A"/>
    <w:rsid w:val="76EA077A"/>
    <w:rsid w:val="7782124A"/>
    <w:rsid w:val="7A164AF3"/>
    <w:rsid w:val="7A666F4E"/>
    <w:rsid w:val="7AEA3436"/>
    <w:rsid w:val="7B876761"/>
    <w:rsid w:val="7BDF725C"/>
    <w:rsid w:val="7C2B3C5E"/>
    <w:rsid w:val="7D707868"/>
    <w:rsid w:val="7F207D28"/>
    <w:rsid w:val="7F2826D7"/>
    <w:rsid w:val="7FEE0240"/>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39" w:semiHidden="0" w:name="toc 2"/>
    <w:lsdException w:uiPriority="39"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4" w:lineRule="auto"/>
      <w:outlineLvl w:val="3"/>
    </w:pPr>
    <w:rPr>
      <w:rFonts w:ascii="Cambria" w:hAnsi="Cambria" w:cs="宋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qFormat/>
    <w:uiPriority w:val="39"/>
    <w:pPr>
      <w:ind w:left="1260"/>
      <w:jc w:val="left"/>
    </w:pPr>
    <w:rPr>
      <w:rFonts w:ascii="Calibri" w:hAnsi="Calibri" w:cs="Calibri"/>
      <w:sz w:val="18"/>
      <w:szCs w:val="18"/>
    </w:rPr>
  </w:style>
  <w:style w:type="paragraph" w:styleId="4">
    <w:name w:val="Normal Indent"/>
    <w:basedOn w:val="1"/>
    <w:next w:val="2"/>
    <w:qFormat/>
    <w:uiPriority w:val="99"/>
    <w:pPr>
      <w:adjustRightInd w:val="0"/>
      <w:spacing w:line="360" w:lineRule="auto"/>
      <w:jc w:val="left"/>
      <w:textAlignment w:val="baseline"/>
    </w:pPr>
    <w:rPr>
      <w:rFonts w:ascii="宋体"/>
      <w:kern w:val="0"/>
      <w:sz w:val="24"/>
    </w:rPr>
  </w:style>
  <w:style w:type="paragraph" w:styleId="5">
    <w:name w:val="Document Map"/>
    <w:basedOn w:val="1"/>
    <w:link w:val="28"/>
    <w:semiHidden/>
    <w:unhideWhenUsed/>
    <w:qFormat/>
    <w:uiPriority w:val="99"/>
    <w:rPr>
      <w:rFonts w:ascii="宋体" w:eastAsia="宋体"/>
      <w:sz w:val="18"/>
      <w:szCs w:val="18"/>
    </w:rPr>
  </w:style>
  <w:style w:type="paragraph" w:styleId="6">
    <w:name w:val="annotation text"/>
    <w:basedOn w:val="1"/>
    <w:semiHidden/>
    <w:unhideWhenUsed/>
    <w:qFormat/>
    <w:uiPriority w:val="99"/>
    <w:pPr>
      <w:jc w:val="left"/>
    </w:pPr>
  </w:style>
  <w:style w:type="paragraph" w:styleId="7">
    <w:name w:val="Body Text"/>
    <w:basedOn w:val="1"/>
    <w:next w:val="8"/>
    <w:qFormat/>
    <w:uiPriority w:val="99"/>
    <w:rPr>
      <w:rFonts w:ascii="宋体" w:hAnsi="Calibri"/>
      <w:b/>
      <w:bCs/>
      <w:sz w:val="21"/>
      <w:szCs w:val="21"/>
      <w:lang w:eastAsia="en-US"/>
    </w:rPr>
  </w:style>
  <w:style w:type="paragraph" w:customStyle="1" w:styleId="8">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9">
    <w:name w:val="Body Text Indent"/>
    <w:basedOn w:val="1"/>
    <w:next w:val="1"/>
    <w:qFormat/>
    <w:uiPriority w:val="0"/>
    <w:pPr>
      <w:spacing w:after="120"/>
      <w:ind w:left="420" w:leftChars="200"/>
    </w:pPr>
    <w:rPr>
      <w:kern w:val="2"/>
      <w:sz w:val="21"/>
      <w:szCs w:val="24"/>
    </w:rPr>
  </w:style>
  <w:style w:type="paragraph" w:styleId="10">
    <w:name w:val="Block Text"/>
    <w:basedOn w:val="1"/>
    <w:qFormat/>
    <w:uiPriority w:val="0"/>
    <w:pPr>
      <w:ind w:left="480" w:right="-1414"/>
    </w:pPr>
    <w:rPr>
      <w:rFonts w:ascii="仿宋_GB2312" w:eastAsia="仿宋_GB2312"/>
      <w:sz w:val="28"/>
      <w:szCs w:val="20"/>
    </w:rPr>
  </w:style>
  <w:style w:type="paragraph" w:styleId="11">
    <w:name w:val="Plain Text"/>
    <w:basedOn w:val="1"/>
    <w:link w:val="34"/>
    <w:unhideWhenUsed/>
    <w:qFormat/>
    <w:uiPriority w:val="99"/>
    <w:pPr>
      <w:widowControl/>
      <w:adjustRightInd w:val="0"/>
      <w:snapToGrid w:val="0"/>
      <w:spacing w:line="360" w:lineRule="auto"/>
      <w:ind w:firstLine="200" w:firstLineChars="200"/>
    </w:pPr>
    <w:rPr>
      <w:rFonts w:ascii="宋体" w:hAnsi="Courier New" w:eastAsia="宋体" w:cs="Courier New"/>
      <w:szCs w:val="21"/>
    </w:rPr>
  </w:style>
  <w:style w:type="paragraph" w:styleId="12">
    <w:name w:val="Date"/>
    <w:basedOn w:val="1"/>
    <w:next w:val="1"/>
    <w:link w:val="32"/>
    <w:semiHidden/>
    <w:unhideWhenUsed/>
    <w:qFormat/>
    <w:uiPriority w:val="99"/>
    <w:pPr>
      <w:ind w:left="100" w:leftChars="2500"/>
    </w:pPr>
  </w:style>
  <w:style w:type="paragraph" w:styleId="13">
    <w:name w:val="Body Text Indent 2"/>
    <w:basedOn w:val="1"/>
    <w:next w:val="14"/>
    <w:qFormat/>
    <w:uiPriority w:val="0"/>
    <w:pPr>
      <w:ind w:firstLine="570"/>
    </w:pPr>
    <w:rPr>
      <w:rFonts w:ascii="Calibri" w:hAnsi="Calibri"/>
      <w:szCs w:val="24"/>
      <w:lang w:eastAsia="en-US"/>
    </w:rPr>
  </w:style>
  <w:style w:type="paragraph" w:styleId="14">
    <w:name w:val="Body Text First Indent"/>
    <w:basedOn w:val="7"/>
    <w:qFormat/>
    <w:uiPriority w:val="0"/>
    <w:pPr>
      <w:spacing w:after="120"/>
      <w:ind w:firstLine="100" w:firstLineChars="100"/>
    </w:pPr>
    <w:rPr>
      <w:rFonts w:ascii="Calibri"/>
      <w:b w:val="0"/>
      <w:bCs w:val="0"/>
      <w:sz w:val="18"/>
      <w:szCs w:val="18"/>
    </w:rPr>
  </w:style>
  <w:style w:type="paragraph" w:styleId="15">
    <w:name w:val="footer"/>
    <w:basedOn w:val="1"/>
    <w:link w:val="27"/>
    <w:unhideWhenUsed/>
    <w:qFormat/>
    <w:uiPriority w:val="99"/>
    <w:pPr>
      <w:tabs>
        <w:tab w:val="center" w:pos="4153"/>
        <w:tab w:val="right" w:pos="8306"/>
      </w:tabs>
      <w:snapToGrid w:val="0"/>
      <w:jc w:val="left"/>
    </w:pPr>
    <w:rPr>
      <w:sz w:val="18"/>
      <w:szCs w:val="18"/>
    </w:rPr>
  </w:style>
  <w:style w:type="paragraph" w:styleId="16">
    <w:name w:val="header"/>
    <w:basedOn w:val="1"/>
    <w:link w:val="2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2"/>
    <w:basedOn w:val="1"/>
    <w:next w:val="1"/>
    <w:qFormat/>
    <w:uiPriority w:val="39"/>
    <w:pPr>
      <w:ind w:left="420" w:leftChars="200"/>
    </w:pPr>
  </w:style>
  <w:style w:type="paragraph" w:styleId="1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Body Text First Indent 2"/>
    <w:basedOn w:val="9"/>
    <w:next w:val="1"/>
    <w:qFormat/>
    <w:uiPriority w:val="99"/>
    <w:pPr>
      <w:keepNext/>
      <w:spacing w:line="360" w:lineRule="auto"/>
      <w:ind w:firstLine="420" w:firstLineChars="200"/>
    </w:pPr>
    <w:rPr>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rFonts w:ascii="宋体" w:hAnsi="宋体" w:cs="宋体"/>
      <w:b/>
      <w:bCs/>
      <w:sz w:val="28"/>
      <w:szCs w:val="28"/>
    </w:rPr>
  </w:style>
  <w:style w:type="character" w:styleId="24">
    <w:name w:val="Emphasis"/>
    <w:basedOn w:val="22"/>
    <w:qFormat/>
    <w:uiPriority w:val="20"/>
    <w:rPr>
      <w:i/>
      <w:iCs/>
    </w:rPr>
  </w:style>
  <w:style w:type="character" w:styleId="25">
    <w:name w:val="Hyperlink"/>
    <w:basedOn w:val="22"/>
    <w:unhideWhenUsed/>
    <w:qFormat/>
    <w:uiPriority w:val="99"/>
    <w:rPr>
      <w:color w:val="0000FF"/>
      <w:u w:val="single"/>
    </w:rPr>
  </w:style>
  <w:style w:type="character" w:customStyle="1" w:styleId="26">
    <w:name w:val="页眉 Char"/>
    <w:basedOn w:val="22"/>
    <w:link w:val="16"/>
    <w:semiHidden/>
    <w:qFormat/>
    <w:uiPriority w:val="99"/>
    <w:rPr>
      <w:sz w:val="18"/>
      <w:szCs w:val="18"/>
    </w:rPr>
  </w:style>
  <w:style w:type="character" w:customStyle="1" w:styleId="27">
    <w:name w:val="页脚 Char"/>
    <w:basedOn w:val="22"/>
    <w:link w:val="15"/>
    <w:qFormat/>
    <w:uiPriority w:val="99"/>
    <w:rPr>
      <w:sz w:val="18"/>
      <w:szCs w:val="18"/>
    </w:rPr>
  </w:style>
  <w:style w:type="character" w:customStyle="1" w:styleId="28">
    <w:name w:val="文档结构图 Char"/>
    <w:basedOn w:val="22"/>
    <w:link w:val="5"/>
    <w:semiHidden/>
    <w:qFormat/>
    <w:uiPriority w:val="99"/>
    <w:rPr>
      <w:rFonts w:ascii="宋体" w:eastAsia="宋体"/>
      <w:sz w:val="18"/>
      <w:szCs w:val="18"/>
    </w:rPr>
  </w:style>
  <w:style w:type="character" w:customStyle="1" w:styleId="29">
    <w:name w:val="内容 Char"/>
    <w:link w:val="30"/>
    <w:qFormat/>
    <w:uiPriority w:val="0"/>
    <w:rPr>
      <w:rFonts w:ascii="宋体" w:hAnsi="宋体" w:eastAsia="宋体"/>
      <w:bCs/>
      <w:sz w:val="28"/>
      <w:szCs w:val="28"/>
    </w:rPr>
  </w:style>
  <w:style w:type="paragraph" w:customStyle="1" w:styleId="30">
    <w:name w:val="内容"/>
    <w:basedOn w:val="1"/>
    <w:link w:val="29"/>
    <w:qFormat/>
    <w:uiPriority w:val="0"/>
    <w:pPr>
      <w:ind w:firstLine="200" w:firstLineChars="200"/>
    </w:pPr>
    <w:rPr>
      <w:rFonts w:ascii="宋体" w:hAnsi="宋体" w:eastAsia="宋体"/>
      <w:bCs/>
      <w:sz w:val="28"/>
      <w:szCs w:val="28"/>
    </w:rPr>
  </w:style>
  <w:style w:type="paragraph" w:styleId="31">
    <w:name w:val="List Paragraph"/>
    <w:basedOn w:val="1"/>
    <w:qFormat/>
    <w:uiPriority w:val="34"/>
    <w:pPr>
      <w:ind w:firstLine="420" w:firstLineChars="200"/>
    </w:pPr>
  </w:style>
  <w:style w:type="character" w:customStyle="1" w:styleId="32">
    <w:name w:val="日期 Char"/>
    <w:basedOn w:val="22"/>
    <w:link w:val="12"/>
    <w:semiHidden/>
    <w:qFormat/>
    <w:uiPriority w:val="99"/>
  </w:style>
  <w:style w:type="character" w:customStyle="1" w:styleId="33">
    <w:name w:val="纯文本 Char1"/>
    <w:link w:val="11"/>
    <w:qFormat/>
    <w:uiPriority w:val="99"/>
    <w:rPr>
      <w:rFonts w:ascii="宋体" w:hAnsi="Courier New" w:eastAsia="宋体" w:cs="Courier New"/>
      <w:szCs w:val="21"/>
    </w:rPr>
  </w:style>
  <w:style w:type="character" w:customStyle="1" w:styleId="34">
    <w:name w:val="纯文本 Char"/>
    <w:basedOn w:val="22"/>
    <w:link w:val="11"/>
    <w:semiHidden/>
    <w:qFormat/>
    <w:uiPriority w:val="99"/>
    <w:rPr>
      <w:rFonts w:ascii="宋体" w:hAnsi="Courier New" w:eastAsia="宋体" w:cs="Courier New"/>
      <w:szCs w:val="21"/>
    </w:rPr>
  </w:style>
  <w:style w:type="character" w:customStyle="1" w:styleId="35">
    <w:name w:val="fontstyle01"/>
    <w:basedOn w:val="22"/>
    <w:qFormat/>
    <w:uiPriority w:val="0"/>
    <w:rPr>
      <w:rFonts w:hint="eastAsia" w:ascii="宋体" w:hAnsi="宋体" w:eastAsia="宋体"/>
      <w:color w:val="000000"/>
      <w:sz w:val="24"/>
      <w:szCs w:val="24"/>
    </w:rPr>
  </w:style>
  <w:style w:type="character" w:customStyle="1" w:styleId="36">
    <w:name w:val="fontstyle21"/>
    <w:basedOn w:val="22"/>
    <w:qFormat/>
    <w:uiPriority w:val="0"/>
    <w:rPr>
      <w:rFonts w:hint="eastAsia" w:ascii="TimesNewRomanPSMT" w:eastAsia="TimesNewRomanPSMT"/>
      <w:color w:val="000000"/>
      <w:sz w:val="24"/>
      <w:szCs w:val="24"/>
    </w:rPr>
  </w:style>
  <w:style w:type="paragraph" w:customStyle="1" w:styleId="37">
    <w:name w:val="正文1"/>
    <w:basedOn w:val="1"/>
    <w:qFormat/>
    <w:uiPriority w:val="0"/>
    <w:pPr>
      <w:spacing w:before="78" w:beforeLines="25" w:after="78" w:afterLines="25" w:line="360" w:lineRule="auto"/>
      <w:ind w:firstLine="480" w:firstLineChars="200"/>
    </w:pPr>
    <w:rPr>
      <w:sz w:val="24"/>
    </w:rPr>
  </w:style>
  <w:style w:type="paragraph" w:customStyle="1" w:styleId="38">
    <w:name w:val="Default1"/>
    <w:basedOn w:val="39"/>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Normal_14_0"/>
    <w:qFormat/>
    <w:uiPriority w:val="0"/>
    <w:pPr>
      <w:spacing w:before="120" w:after="240"/>
      <w:jc w:val="both"/>
    </w:pPr>
    <w:rPr>
      <w:rFonts w:ascii="Calibri" w:hAnsi="Calibri" w:eastAsia="Calibri" w:cs="Times New Roman"/>
      <w:sz w:val="22"/>
      <w:szCs w:val="22"/>
      <w:lang w:val="ru-RU" w:eastAsia="en-US" w:bidi="ar-SA"/>
    </w:rPr>
  </w:style>
  <w:style w:type="paragraph" w:customStyle="1" w:styleId="40">
    <w:name w:val="_Style 4"/>
    <w:basedOn w:val="1"/>
    <w:next w:val="1"/>
    <w:qFormat/>
    <w:uiPriority w:val="0"/>
  </w:style>
  <w:style w:type="paragraph" w:customStyle="1" w:styleId="41">
    <w:name w:val="正文11"/>
    <w:basedOn w:val="1"/>
    <w:qFormat/>
    <w:uiPriority w:val="0"/>
  </w:style>
  <w:style w:type="paragraph" w:customStyle="1" w:styleId="42">
    <w:name w:val="1正文1"/>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37727-3F57-49DD-9621-C82DB923850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1559</Words>
  <Characters>1737</Characters>
  <Lines>14</Lines>
  <Paragraphs>4</Paragraphs>
  <TotalTime>11</TotalTime>
  <ScaleCrop>false</ScaleCrop>
  <LinksUpToDate>false</LinksUpToDate>
  <CharactersWithSpaces>1875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2019-02-20T07:14:00Z</dcterms:created>
  <dc:creator>User</dc:creator>
  <cp:lastModifiedBy>光</cp:lastModifiedBy>
  <cp:lastPrinted>2026-05-29T09:39:55Z</cp:lastPrinted>
  <dcterms:modified xsi:type="dcterms:W3CDTF">2026-05-29T09:53:32Z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DDB5A3DAE8D841D4888D586B80411311_13</vt:lpwstr>
  </property>
  <property fmtid="{D5CDD505-2E9C-101B-9397-08002B2CF9AE}" pid="4" name="KSOTemplateDocerSaveRecord">
    <vt:lpwstr>eyJoZGlkIjoiYTgzYzYzZmFkZWU5Y2UwYjQ5ZDExZDJhYTQ4ZjdiYTQiLCJ1c2VySWQiOiIxOTQ0MDA2NDUifQ==</vt:lpwstr>
  </property>
</Properties>
</file>