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关于“三公”经费预算情况表空表的说明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兴财预〔2021〕20号《兴安盟财政局关于2021年盟本级部门（单位）预算批复的通知》，我单位在兴安盟财政局2021年部门预算安排中没有“三公”经费支出预算，所以本次部门预算公开中“三公”经费预算情况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为空表。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5431" w:leftChars="1672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兴安盟生态环境局扎赉特旗分局                       </w:t>
      </w:r>
    </w:p>
    <w:p>
      <w:pPr>
        <w:ind w:left="5428" w:leftChars="2280" w:hanging="640" w:hanging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2021年5月10日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04C2"/>
    <w:rsid w:val="26F14547"/>
    <w:rsid w:val="3526090C"/>
    <w:rsid w:val="52830FBF"/>
    <w:rsid w:val="53CB04C2"/>
    <w:rsid w:val="608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2020-08-19T08:59:00Z</dcterms:created>
  <dc:creator>WPS_1480555139</dc:creator>
  <cp:lastModifiedBy>静峰2016</cp:lastModifiedBy>
  <cp:lastPrinted>2020-08-19T09:00:00Z</cp:lastPrinted>
  <dcterms:modified xsi:type="dcterms:W3CDTF">2021-05-10T02:59:01Z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11E0C843CE3E46299813528087A72482</vt:lpwstr>
  </property>
</Properties>
</file>